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19A4" w14:textId="77777777" w:rsidR="005C6BA5" w:rsidRPr="00D04EEA" w:rsidRDefault="005C6BA5" w:rsidP="00FF5821">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5F523D5B" w:rsidR="005C6BA5" w:rsidRPr="00B86A9B" w:rsidRDefault="005C6BA5" w:rsidP="002E7D23">
      <w:pPr>
        <w:keepNext/>
        <w:spacing w:after="120"/>
        <w:jc w:val="center"/>
        <w:rPr>
          <w:rFonts w:ascii="Arial" w:hAnsi="Arial" w:cs="Arial"/>
          <w:b/>
          <w:bCs/>
          <w:sz w:val="28"/>
          <w:szCs w:val="28"/>
        </w:rPr>
      </w:pPr>
      <w:r w:rsidRPr="00B86A9B">
        <w:rPr>
          <w:rFonts w:ascii="Arial" w:hAnsi="Arial" w:cs="Arial"/>
          <w:b/>
          <w:bCs/>
          <w:sz w:val="28"/>
          <w:szCs w:val="28"/>
        </w:rPr>
        <w:t>Court</w:t>
      </w:r>
    </w:p>
    <w:p w14:paraId="095E0DCE" w14:textId="56F5DF4A" w:rsidR="00C22DF6" w:rsidRPr="00B86A9B" w:rsidRDefault="005C6BA5" w:rsidP="00FF5821">
      <w:pPr>
        <w:keepNext/>
        <w:spacing w:before="240" w:after="120"/>
        <w:jc w:val="center"/>
        <w:rPr>
          <w:rFonts w:ascii="Arial" w:hAnsi="Arial" w:cs="Arial"/>
          <w:b/>
          <w:bCs/>
          <w:sz w:val="28"/>
          <w:szCs w:val="28"/>
        </w:rPr>
      </w:pPr>
      <w:r w:rsidRPr="00B86A9B">
        <w:rPr>
          <w:rFonts w:ascii="Arial" w:hAnsi="Arial" w:cs="Arial"/>
          <w:b/>
          <w:bCs/>
          <w:sz w:val="28"/>
          <w:szCs w:val="28"/>
        </w:rPr>
        <w:t>Minute of Meeting held on</w:t>
      </w:r>
      <w:r w:rsidR="00E6640B">
        <w:rPr>
          <w:rFonts w:ascii="Arial" w:hAnsi="Arial" w:cs="Arial"/>
          <w:b/>
          <w:bCs/>
          <w:sz w:val="28"/>
          <w:szCs w:val="28"/>
        </w:rPr>
        <w:t xml:space="preserve"> </w:t>
      </w:r>
      <w:r w:rsidR="002C0502">
        <w:rPr>
          <w:rFonts w:ascii="Arial" w:hAnsi="Arial" w:cs="Arial"/>
          <w:b/>
          <w:bCs/>
          <w:sz w:val="28"/>
          <w:szCs w:val="28"/>
        </w:rPr>
        <w:t xml:space="preserve">Wednesday </w:t>
      </w:r>
      <w:r w:rsidR="00441A9A">
        <w:rPr>
          <w:rFonts w:ascii="Arial" w:hAnsi="Arial" w:cs="Arial"/>
          <w:b/>
          <w:bCs/>
          <w:sz w:val="28"/>
          <w:szCs w:val="28"/>
        </w:rPr>
        <w:t>23 April</w:t>
      </w:r>
      <w:r w:rsidR="002C0502">
        <w:rPr>
          <w:rFonts w:ascii="Arial" w:hAnsi="Arial" w:cs="Arial"/>
          <w:b/>
          <w:bCs/>
          <w:sz w:val="28"/>
          <w:szCs w:val="28"/>
        </w:rPr>
        <w:t xml:space="preserve"> </w:t>
      </w:r>
      <w:r w:rsidR="00515226" w:rsidRPr="00B86A9B">
        <w:rPr>
          <w:rFonts w:ascii="Arial" w:hAnsi="Arial" w:cs="Arial"/>
          <w:b/>
          <w:bCs/>
          <w:sz w:val="28"/>
          <w:szCs w:val="28"/>
        </w:rPr>
        <w:t>202</w:t>
      </w:r>
      <w:r w:rsidR="00073020">
        <w:rPr>
          <w:rFonts w:ascii="Arial" w:hAnsi="Arial" w:cs="Arial"/>
          <w:b/>
          <w:bCs/>
          <w:sz w:val="28"/>
          <w:szCs w:val="28"/>
        </w:rPr>
        <w:t>5</w:t>
      </w:r>
      <w:r w:rsidR="00E6640B">
        <w:rPr>
          <w:rFonts w:ascii="Arial" w:hAnsi="Arial" w:cs="Arial"/>
          <w:b/>
          <w:bCs/>
          <w:sz w:val="28"/>
          <w:szCs w:val="28"/>
        </w:rPr>
        <w:t xml:space="preserve"> </w:t>
      </w:r>
      <w:r w:rsidR="00C22DF6">
        <w:rPr>
          <w:rFonts w:ascii="Arial" w:hAnsi="Arial" w:cs="Arial"/>
          <w:b/>
          <w:bCs/>
          <w:sz w:val="28"/>
          <w:szCs w:val="28"/>
        </w:rPr>
        <w:t xml:space="preserve">held </w:t>
      </w:r>
      <w:r w:rsidR="002C0502">
        <w:rPr>
          <w:rFonts w:ascii="Arial" w:hAnsi="Arial" w:cs="Arial"/>
          <w:b/>
          <w:bCs/>
          <w:sz w:val="28"/>
          <w:szCs w:val="28"/>
        </w:rPr>
        <w:t>in the Senate Room</w:t>
      </w:r>
    </w:p>
    <w:p w14:paraId="5F28B68E" w14:textId="77777777" w:rsidR="004F5009" w:rsidRDefault="004F5009" w:rsidP="00FF5821">
      <w:pPr>
        <w:jc w:val="both"/>
        <w:rPr>
          <w:rFonts w:ascii="Arial" w:eastAsiaTheme="minorEastAsia" w:hAnsi="Arial" w:cs="Arial"/>
          <w:b/>
          <w:bCs/>
          <w:sz w:val="22"/>
          <w:szCs w:val="22"/>
        </w:rPr>
      </w:pPr>
    </w:p>
    <w:p w14:paraId="37F04352" w14:textId="77777777" w:rsidR="004006F0" w:rsidRPr="00B86A9B" w:rsidRDefault="004006F0" w:rsidP="00FF5821">
      <w:pPr>
        <w:jc w:val="both"/>
        <w:rPr>
          <w:rFonts w:ascii="Arial" w:eastAsiaTheme="minorEastAsia" w:hAnsi="Arial" w:cs="Arial"/>
          <w:b/>
          <w:bCs/>
          <w:sz w:val="22"/>
          <w:szCs w:val="22"/>
        </w:rPr>
      </w:pPr>
    </w:p>
    <w:p w14:paraId="1753838C" w14:textId="77777777" w:rsidR="005C6BA5" w:rsidRPr="00B86A9B" w:rsidRDefault="005C6BA5" w:rsidP="00FF5821">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79EA54C4" w14:textId="03550116" w:rsidR="00D37D2B" w:rsidRPr="00441A9A" w:rsidRDefault="00E6640B" w:rsidP="00441A9A">
      <w:pPr>
        <w:spacing w:after="120"/>
        <w:jc w:val="both"/>
        <w:rPr>
          <w:rFonts w:ascii="Arial" w:hAnsi="Arial" w:cs="Arial"/>
          <w:sz w:val="22"/>
          <w:szCs w:val="22"/>
        </w:rPr>
      </w:pPr>
      <w:bookmarkStart w:id="0" w:name="_Hlk80804069"/>
      <w:r>
        <w:rPr>
          <w:rFonts w:ascii="Arial" w:eastAsiaTheme="minorEastAsia" w:hAnsi="Arial" w:cs="Arial"/>
          <w:sz w:val="22"/>
          <w:szCs w:val="22"/>
        </w:rPr>
        <w:t xml:space="preserve">Gavin Stewart </w:t>
      </w:r>
      <w:r w:rsidR="00C241BE" w:rsidRPr="00B86A9B">
        <w:rPr>
          <w:rFonts w:ascii="Arial" w:eastAsiaTheme="minorEastAsia" w:hAnsi="Arial" w:cs="Arial"/>
          <w:sz w:val="22"/>
          <w:szCs w:val="22"/>
        </w:rPr>
        <w:t>Co-opted Member (</w:t>
      </w:r>
      <w:r w:rsidR="003050C0">
        <w:rPr>
          <w:rFonts w:ascii="Arial" w:eastAsiaTheme="minorEastAsia" w:hAnsi="Arial" w:cs="Arial"/>
          <w:sz w:val="22"/>
          <w:szCs w:val="22"/>
        </w:rPr>
        <w:t xml:space="preserve">Elected </w:t>
      </w:r>
      <w:r w:rsidR="00C241BE" w:rsidRPr="00B86A9B">
        <w:rPr>
          <w:rFonts w:ascii="Arial" w:eastAsiaTheme="minorEastAsia" w:hAnsi="Arial" w:cs="Arial"/>
          <w:sz w:val="22"/>
          <w:szCs w:val="22"/>
        </w:rPr>
        <w:t>Convener of Court),</w:t>
      </w:r>
      <w:r w:rsidR="007A1220">
        <w:rPr>
          <w:rFonts w:ascii="Arial" w:hAnsi="Arial" w:cs="Arial"/>
          <w:sz w:val="22"/>
          <w:szCs w:val="22"/>
        </w:rPr>
        <w:t xml:space="preserve"> </w:t>
      </w:r>
      <w:r w:rsidR="00073020">
        <w:rPr>
          <w:rFonts w:ascii="Arial" w:hAnsi="Arial" w:cs="Arial"/>
          <w:sz w:val="22"/>
          <w:szCs w:val="22"/>
        </w:rPr>
        <w:t xml:space="preserve">Dr Ghassan Abu-Sittah (Rector), </w:t>
      </w:r>
      <w:r w:rsidR="00441A9A" w:rsidRPr="00B86A9B">
        <w:rPr>
          <w:rFonts w:ascii="Arial" w:hAnsi="Arial" w:cs="Arial"/>
          <w:sz w:val="22"/>
          <w:szCs w:val="22"/>
        </w:rPr>
        <w:t xml:space="preserve">Cllr Susan Aitken </w:t>
      </w:r>
      <w:r w:rsidR="00441A9A">
        <w:rPr>
          <w:rFonts w:ascii="Arial" w:hAnsi="Arial" w:cs="Arial"/>
          <w:sz w:val="22"/>
          <w:szCs w:val="22"/>
        </w:rPr>
        <w:t>(</w:t>
      </w:r>
      <w:r w:rsidR="00441A9A" w:rsidRPr="00B86A9B">
        <w:rPr>
          <w:rFonts w:ascii="Arial" w:hAnsi="Arial" w:cs="Arial"/>
          <w:sz w:val="22"/>
          <w:szCs w:val="22"/>
        </w:rPr>
        <w:t>Glasgow City Council Assessor</w:t>
      </w:r>
      <w:r w:rsidR="00441A9A">
        <w:rPr>
          <w:rFonts w:ascii="Arial" w:hAnsi="Arial" w:cs="Arial"/>
          <w:sz w:val="22"/>
          <w:szCs w:val="22"/>
        </w:rPr>
        <w:t xml:space="preserve">), </w:t>
      </w:r>
      <w:r w:rsidR="003D3CC0">
        <w:rPr>
          <w:rFonts w:ascii="Arial" w:eastAsiaTheme="minorEastAsia" w:hAnsi="Arial" w:cs="Arial"/>
          <w:sz w:val="22"/>
          <w:szCs w:val="22"/>
        </w:rPr>
        <w:t>Professor Sarah Armstrong (</w:t>
      </w:r>
      <w:r w:rsidR="003D3CC0" w:rsidRPr="00B86A9B">
        <w:rPr>
          <w:rFonts w:ascii="Arial" w:hAnsi="Arial" w:cs="Arial"/>
          <w:sz w:val="22"/>
          <w:szCs w:val="22"/>
        </w:rPr>
        <w:t>Elected Academic Staff Member</w:t>
      </w:r>
      <w:r w:rsidR="003D3CC0">
        <w:rPr>
          <w:rFonts w:ascii="Arial" w:eastAsiaTheme="minorEastAsia" w:hAnsi="Arial" w:cs="Arial"/>
          <w:sz w:val="22"/>
          <w:szCs w:val="22"/>
        </w:rPr>
        <w:t xml:space="preserve">), </w:t>
      </w:r>
      <w:r>
        <w:rPr>
          <w:rFonts w:ascii="Arial" w:eastAsiaTheme="minorEastAsia" w:hAnsi="Arial" w:cs="Arial"/>
          <w:sz w:val="22"/>
          <w:szCs w:val="22"/>
        </w:rPr>
        <w:t>Professor Tara Brendle (</w:t>
      </w:r>
      <w:r w:rsidRPr="00B86A9B">
        <w:rPr>
          <w:rFonts w:ascii="Arial" w:hAnsi="Arial" w:cs="Arial"/>
          <w:sz w:val="22"/>
          <w:szCs w:val="22"/>
        </w:rPr>
        <w:t>Elected Academic Staff Member</w:t>
      </w:r>
      <w:r>
        <w:rPr>
          <w:rFonts w:ascii="Arial" w:eastAsiaTheme="minorEastAsia" w:hAnsi="Arial" w:cs="Arial"/>
          <w:sz w:val="22"/>
          <w:szCs w:val="22"/>
        </w:rPr>
        <w:t xml:space="preserve">), </w:t>
      </w:r>
      <w:r w:rsidR="007A1220">
        <w:rPr>
          <w:rFonts w:ascii="Arial" w:hAnsi="Arial" w:cs="Arial"/>
          <w:sz w:val="22"/>
          <w:szCs w:val="22"/>
        </w:rPr>
        <w:t xml:space="preserve">MaryJane Brouwers (Co-opted Member), Duncan Calvert (SRC Assessor), </w:t>
      </w:r>
      <w:r>
        <w:rPr>
          <w:rFonts w:asciiTheme="minorBidi" w:hAnsiTheme="minorBidi" w:cstheme="minorBidi"/>
          <w:sz w:val="22"/>
          <w:szCs w:val="22"/>
        </w:rPr>
        <w:t xml:space="preserve">Kerry Christie (Co-opted </w:t>
      </w:r>
      <w:r w:rsidR="007A1220">
        <w:rPr>
          <w:rFonts w:asciiTheme="minorBidi" w:hAnsiTheme="minorBidi" w:cstheme="minorBidi"/>
          <w:sz w:val="22"/>
          <w:szCs w:val="22"/>
        </w:rPr>
        <w:t>M</w:t>
      </w:r>
      <w:r>
        <w:rPr>
          <w:rFonts w:asciiTheme="minorBidi" w:hAnsiTheme="minorBidi" w:cstheme="minorBidi"/>
          <w:sz w:val="22"/>
          <w:szCs w:val="22"/>
        </w:rPr>
        <w:t xml:space="preserve">ember), </w:t>
      </w:r>
      <w:r w:rsidR="00ED4F47" w:rsidRPr="00B86A9B">
        <w:rPr>
          <w:rFonts w:ascii="Arial" w:hAnsi="Arial" w:cs="Arial"/>
          <w:sz w:val="22"/>
          <w:szCs w:val="22"/>
        </w:rPr>
        <w:t xml:space="preserve">Mr David Finlayson </w:t>
      </w:r>
      <w:r w:rsidR="00C241BE">
        <w:rPr>
          <w:rFonts w:ascii="Arial" w:hAnsi="Arial" w:cs="Arial"/>
          <w:sz w:val="22"/>
          <w:szCs w:val="22"/>
        </w:rPr>
        <w:t>(</w:t>
      </w:r>
      <w:r w:rsidR="00ED4F47" w:rsidRPr="00B86A9B">
        <w:rPr>
          <w:rFonts w:ascii="Arial" w:hAnsi="Arial" w:cs="Arial"/>
          <w:sz w:val="22"/>
          <w:szCs w:val="22"/>
        </w:rPr>
        <w:t>Co-opted Member</w:t>
      </w:r>
      <w:r w:rsidR="00C241BE">
        <w:rPr>
          <w:rFonts w:ascii="Arial" w:hAnsi="Arial" w:cs="Arial"/>
          <w:sz w:val="22"/>
          <w:szCs w:val="22"/>
        </w:rPr>
        <w:t>)</w:t>
      </w:r>
      <w:r w:rsidR="00ED4F47" w:rsidRPr="00B86A9B">
        <w:rPr>
          <w:rFonts w:ascii="Arial" w:hAnsi="Arial" w:cs="Arial"/>
          <w:sz w:val="22"/>
          <w:szCs w:val="22"/>
        </w:rPr>
        <w:t xml:space="preserve">, </w:t>
      </w:r>
      <w:r w:rsidR="00451546">
        <w:rPr>
          <w:rFonts w:ascii="Arial" w:hAnsi="Arial" w:cs="Arial"/>
          <w:sz w:val="22"/>
          <w:szCs w:val="22"/>
        </w:rPr>
        <w:t>Stuart Hoggan (</w:t>
      </w:r>
      <w:r w:rsidR="00451546" w:rsidRPr="0008439D">
        <w:rPr>
          <w:rFonts w:ascii="Arial" w:eastAsiaTheme="minorEastAsia" w:hAnsi="Arial" w:cs="Arial"/>
          <w:sz w:val="22"/>
          <w:szCs w:val="22"/>
        </w:rPr>
        <w:t>General Council Assessor</w:t>
      </w:r>
      <w:r w:rsidR="00451546">
        <w:rPr>
          <w:rFonts w:ascii="Arial" w:eastAsiaTheme="minorEastAsia" w:hAnsi="Arial" w:cs="Arial"/>
          <w:sz w:val="22"/>
          <w:szCs w:val="22"/>
        </w:rPr>
        <w:t xml:space="preserve">), </w:t>
      </w:r>
      <w:r w:rsidR="003D3CC0">
        <w:rPr>
          <w:rFonts w:ascii="Arial" w:eastAsiaTheme="minorEastAsia" w:hAnsi="Arial" w:cs="Arial"/>
          <w:sz w:val="22"/>
          <w:szCs w:val="22"/>
        </w:rPr>
        <w:t xml:space="preserve">Dr Bo Hu (Chancellor’s Assessor), </w:t>
      </w:r>
      <w:r w:rsidR="003D3CC0" w:rsidRPr="00B86A9B">
        <w:rPr>
          <w:rFonts w:ascii="Arial" w:hAnsi="Arial" w:cs="Arial"/>
          <w:sz w:val="22"/>
          <w:szCs w:val="22"/>
        </w:rPr>
        <w:t xml:space="preserve">Mr Christopher Kennedy </w:t>
      </w:r>
      <w:r w:rsidR="003D3CC0">
        <w:rPr>
          <w:rFonts w:ascii="Arial" w:hAnsi="Arial" w:cs="Arial"/>
          <w:sz w:val="22"/>
          <w:szCs w:val="22"/>
        </w:rPr>
        <w:t>(</w:t>
      </w:r>
      <w:r w:rsidR="003D3CC0" w:rsidRPr="00B86A9B">
        <w:rPr>
          <w:rFonts w:ascii="Arial" w:hAnsi="Arial" w:cs="Arial"/>
          <w:sz w:val="22"/>
          <w:szCs w:val="22"/>
        </w:rPr>
        <w:t>Elected Professional Services Representative</w:t>
      </w:r>
      <w:r w:rsidR="00073020">
        <w:rPr>
          <w:rFonts w:ascii="Arial" w:hAnsi="Arial" w:cs="Arial"/>
          <w:sz w:val="22"/>
          <w:szCs w:val="22"/>
        </w:rPr>
        <w:t xml:space="preserve"> (Zoom)</w:t>
      </w:r>
      <w:r w:rsidR="003D3CC0">
        <w:rPr>
          <w:rFonts w:ascii="Arial" w:hAnsi="Arial" w:cs="Arial"/>
          <w:sz w:val="22"/>
          <w:szCs w:val="22"/>
        </w:rPr>
        <w:t>)</w:t>
      </w:r>
      <w:r w:rsidR="003D3CC0" w:rsidRPr="00B86A9B">
        <w:rPr>
          <w:rFonts w:ascii="Arial" w:hAnsi="Arial" w:cs="Arial"/>
          <w:sz w:val="22"/>
          <w:szCs w:val="22"/>
        </w:rPr>
        <w:t>,</w:t>
      </w:r>
      <w:r>
        <w:rPr>
          <w:rFonts w:ascii="Arial" w:hAnsi="Arial" w:cs="Arial"/>
          <w:sz w:val="22"/>
          <w:szCs w:val="22"/>
        </w:rPr>
        <w:t xml:space="preserve"> </w:t>
      </w:r>
      <w:r w:rsidR="00B45FB9">
        <w:rPr>
          <w:rFonts w:ascii="Arial" w:hAnsi="Arial" w:cs="Arial"/>
          <w:sz w:val="22"/>
          <w:szCs w:val="22"/>
        </w:rPr>
        <w:t xml:space="preserve">Professor </w:t>
      </w:r>
      <w:r w:rsidR="00B1021A" w:rsidRPr="00B86A9B">
        <w:rPr>
          <w:rFonts w:ascii="Arial" w:hAnsi="Arial" w:cs="Arial"/>
          <w:sz w:val="22"/>
          <w:szCs w:val="22"/>
        </w:rPr>
        <w:t xml:space="preserve">Simon Kennedy </w:t>
      </w:r>
      <w:r w:rsidR="00B1021A">
        <w:rPr>
          <w:rFonts w:ascii="Arial" w:hAnsi="Arial" w:cs="Arial"/>
          <w:sz w:val="22"/>
          <w:szCs w:val="22"/>
        </w:rPr>
        <w:t>(</w:t>
      </w:r>
      <w:r w:rsidR="00B1021A" w:rsidRPr="00B86A9B">
        <w:rPr>
          <w:rFonts w:ascii="Arial" w:hAnsi="Arial" w:cs="Arial"/>
          <w:sz w:val="22"/>
          <w:szCs w:val="22"/>
        </w:rPr>
        <w:t>Elected Academic Staff Member</w:t>
      </w:r>
      <w:r w:rsidR="00FE53B3" w:rsidRPr="00FE53B3">
        <w:rPr>
          <w:rFonts w:ascii="Arial" w:eastAsiaTheme="minorEastAsia" w:hAnsi="Arial" w:cs="Arial"/>
          <w:sz w:val="22"/>
          <w:szCs w:val="22"/>
        </w:rPr>
        <w:t xml:space="preserve"> </w:t>
      </w:r>
      <w:r w:rsidR="00FE53B3">
        <w:rPr>
          <w:rFonts w:ascii="Arial" w:eastAsiaTheme="minorEastAsia" w:hAnsi="Arial" w:cs="Arial"/>
          <w:sz w:val="22"/>
          <w:szCs w:val="22"/>
        </w:rPr>
        <w:t>(Zoom)</w:t>
      </w:r>
      <w:r w:rsidR="00B1021A">
        <w:rPr>
          <w:rFonts w:ascii="Arial" w:hAnsi="Arial" w:cs="Arial"/>
          <w:sz w:val="22"/>
          <w:szCs w:val="22"/>
        </w:rPr>
        <w:t>),</w:t>
      </w:r>
      <w:r w:rsidR="002B29CC">
        <w:rPr>
          <w:rFonts w:ascii="Arial" w:hAnsi="Arial" w:cs="Arial"/>
          <w:sz w:val="22"/>
          <w:szCs w:val="22"/>
        </w:rPr>
        <w:t xml:space="preserve"> </w:t>
      </w:r>
      <w:r w:rsidR="00441A9A">
        <w:rPr>
          <w:rFonts w:ascii="Arial" w:hAnsi="Arial" w:cs="Arial"/>
          <w:sz w:val="22"/>
          <w:szCs w:val="22"/>
        </w:rPr>
        <w:t>Laic Khalique (</w:t>
      </w:r>
      <w:r w:rsidR="00441A9A" w:rsidRPr="00B86A9B">
        <w:rPr>
          <w:rFonts w:ascii="Arial" w:hAnsi="Arial" w:cs="Arial"/>
          <w:sz w:val="22"/>
          <w:szCs w:val="22"/>
        </w:rPr>
        <w:t>Co-opted Member</w:t>
      </w:r>
      <w:r w:rsidR="00FE53B3">
        <w:rPr>
          <w:rFonts w:ascii="Arial" w:hAnsi="Arial" w:cs="Arial"/>
          <w:sz w:val="22"/>
          <w:szCs w:val="22"/>
        </w:rPr>
        <w:t xml:space="preserve"> </w:t>
      </w:r>
      <w:r w:rsidR="00FE53B3">
        <w:rPr>
          <w:rFonts w:ascii="Arial" w:eastAsiaTheme="minorEastAsia" w:hAnsi="Arial" w:cs="Arial"/>
          <w:sz w:val="22"/>
          <w:szCs w:val="22"/>
        </w:rPr>
        <w:t>(Zoom)</w:t>
      </w:r>
      <w:r w:rsidR="00441A9A">
        <w:rPr>
          <w:rFonts w:ascii="Arial" w:hAnsi="Arial" w:cs="Arial"/>
          <w:sz w:val="22"/>
          <w:szCs w:val="22"/>
        </w:rPr>
        <w:t xml:space="preserve">), </w:t>
      </w:r>
      <w:r w:rsidR="00C11939">
        <w:rPr>
          <w:rFonts w:ascii="Arial" w:hAnsi="Arial" w:cs="Arial"/>
          <w:sz w:val="22"/>
          <w:szCs w:val="22"/>
        </w:rPr>
        <w:t xml:space="preserve">Jonathan Loukes </w:t>
      </w:r>
      <w:r w:rsidR="00C11939">
        <w:rPr>
          <w:rFonts w:ascii="Arial" w:eastAsiaTheme="minorEastAsia" w:hAnsi="Arial" w:cs="Arial"/>
          <w:sz w:val="22"/>
          <w:szCs w:val="22"/>
        </w:rPr>
        <w:t>(</w:t>
      </w:r>
      <w:r w:rsidR="00C11939" w:rsidRPr="00B86A9B">
        <w:rPr>
          <w:rFonts w:ascii="Arial" w:eastAsiaTheme="minorEastAsia" w:hAnsi="Arial" w:cs="Arial"/>
          <w:sz w:val="22"/>
          <w:szCs w:val="22"/>
        </w:rPr>
        <w:t>Co-opted Member</w:t>
      </w:r>
      <w:r w:rsidR="00FE53B3">
        <w:rPr>
          <w:rFonts w:ascii="Arial" w:eastAsiaTheme="minorEastAsia" w:hAnsi="Arial" w:cs="Arial"/>
          <w:sz w:val="22"/>
          <w:szCs w:val="22"/>
        </w:rPr>
        <w:t xml:space="preserve"> (Zoom)</w:t>
      </w:r>
      <w:r w:rsidR="00C11939">
        <w:rPr>
          <w:rFonts w:ascii="Arial" w:hAnsi="Arial" w:cs="Arial"/>
          <w:sz w:val="22"/>
          <w:szCs w:val="22"/>
        </w:rPr>
        <w:t xml:space="preserve">), </w:t>
      </w:r>
      <w:r w:rsidR="00073020">
        <w:rPr>
          <w:rFonts w:ascii="Arial" w:hAnsi="Arial" w:cs="Arial"/>
          <w:sz w:val="22"/>
          <w:szCs w:val="22"/>
        </w:rPr>
        <w:t xml:space="preserve">Paula McKerrow (Trade </w:t>
      </w:r>
      <w:r w:rsidR="00073020" w:rsidRPr="00B86A9B">
        <w:rPr>
          <w:rFonts w:ascii="Arial" w:hAnsi="Arial" w:cs="Arial"/>
          <w:sz w:val="22"/>
          <w:szCs w:val="22"/>
        </w:rPr>
        <w:t>Union Nominee</w:t>
      </w:r>
      <w:r w:rsidR="00073020">
        <w:rPr>
          <w:rFonts w:ascii="Arial" w:hAnsi="Arial" w:cs="Arial"/>
          <w:sz w:val="22"/>
          <w:szCs w:val="22"/>
        </w:rPr>
        <w:t xml:space="preserve">), </w:t>
      </w:r>
      <w:r w:rsidR="007A1220">
        <w:rPr>
          <w:rFonts w:ascii="Arial" w:hAnsi="Arial" w:cs="Arial"/>
          <w:sz w:val="22"/>
          <w:szCs w:val="22"/>
        </w:rPr>
        <w:t>Lorriane McMillan</w:t>
      </w:r>
      <w:r w:rsidR="007A1220" w:rsidRPr="00B86A9B">
        <w:rPr>
          <w:rFonts w:ascii="Arial" w:hAnsi="Arial" w:cs="Arial"/>
          <w:sz w:val="22"/>
          <w:szCs w:val="22"/>
        </w:rPr>
        <w:t xml:space="preserve"> </w:t>
      </w:r>
      <w:r w:rsidR="007A1220">
        <w:rPr>
          <w:rFonts w:ascii="Arial" w:hAnsi="Arial" w:cs="Arial"/>
          <w:sz w:val="22"/>
          <w:szCs w:val="22"/>
        </w:rPr>
        <w:t>(</w:t>
      </w:r>
      <w:r w:rsidR="007A1220" w:rsidRPr="00B86A9B">
        <w:rPr>
          <w:rFonts w:ascii="Arial" w:hAnsi="Arial" w:cs="Arial"/>
          <w:sz w:val="22"/>
          <w:szCs w:val="22"/>
        </w:rPr>
        <w:t>Co-opted Member</w:t>
      </w:r>
      <w:r w:rsidR="007A1220">
        <w:rPr>
          <w:rFonts w:ascii="Arial" w:hAnsi="Arial" w:cs="Arial"/>
          <w:sz w:val="22"/>
          <w:szCs w:val="22"/>
        </w:rPr>
        <w:t>)</w:t>
      </w:r>
      <w:r w:rsidR="007A1220" w:rsidRPr="00B86A9B">
        <w:rPr>
          <w:rFonts w:ascii="Arial" w:hAnsi="Arial" w:cs="Arial"/>
          <w:sz w:val="22"/>
          <w:szCs w:val="22"/>
        </w:rPr>
        <w:t>,</w:t>
      </w:r>
      <w:r w:rsidR="00073020">
        <w:rPr>
          <w:rFonts w:ascii="Arial" w:hAnsi="Arial" w:cs="Arial"/>
          <w:sz w:val="22"/>
          <w:szCs w:val="22"/>
        </w:rPr>
        <w:t xml:space="preserve"> </w:t>
      </w:r>
      <w:r>
        <w:rPr>
          <w:rFonts w:ascii="Arial" w:eastAsiaTheme="minorEastAsia" w:hAnsi="Arial" w:cs="Arial"/>
          <w:sz w:val="22"/>
          <w:szCs w:val="22"/>
        </w:rPr>
        <w:t>Dr Christine Middlemiss (</w:t>
      </w:r>
      <w:r w:rsidRPr="00B86A9B">
        <w:rPr>
          <w:rFonts w:ascii="Arial" w:eastAsiaTheme="minorEastAsia" w:hAnsi="Arial" w:cs="Arial"/>
          <w:sz w:val="22"/>
          <w:szCs w:val="22"/>
        </w:rPr>
        <w:t>General Council Assessor</w:t>
      </w:r>
      <w:r>
        <w:rPr>
          <w:rFonts w:ascii="Arial" w:eastAsiaTheme="minorEastAsia" w:hAnsi="Arial" w:cs="Arial"/>
          <w:sz w:val="22"/>
          <w:szCs w:val="22"/>
        </w:rPr>
        <w:t>)</w:t>
      </w:r>
      <w:r>
        <w:rPr>
          <w:rFonts w:ascii="Arial" w:hAnsi="Arial" w:cs="Arial"/>
          <w:sz w:val="22"/>
          <w:szCs w:val="22"/>
        </w:rPr>
        <w:t>, Pablo Moran Ruiz (SRC President),</w:t>
      </w:r>
      <w:r w:rsidR="002C0502">
        <w:rPr>
          <w:rFonts w:ascii="Arial" w:hAnsi="Arial" w:cs="Arial"/>
          <w:sz w:val="22"/>
          <w:szCs w:val="22"/>
        </w:rPr>
        <w:t xml:space="preserve"> </w:t>
      </w:r>
      <w:r w:rsidR="005C6BA5" w:rsidRPr="00B86A9B">
        <w:rPr>
          <w:rFonts w:ascii="Arial" w:eastAsiaTheme="minorEastAsia" w:hAnsi="Arial" w:cs="Arial"/>
          <w:sz w:val="22"/>
          <w:szCs w:val="22"/>
        </w:rPr>
        <w:t xml:space="preserve">Professor </w:t>
      </w:r>
      <w:r w:rsidR="001A6845" w:rsidRPr="00B86A9B">
        <w:rPr>
          <w:rFonts w:ascii="Arial" w:eastAsiaTheme="minorEastAsia" w:hAnsi="Arial" w:cs="Arial"/>
          <w:sz w:val="22"/>
          <w:szCs w:val="22"/>
        </w:rPr>
        <w:t xml:space="preserve">Sir </w:t>
      </w:r>
      <w:r w:rsidR="005C6BA5" w:rsidRPr="00B86A9B">
        <w:rPr>
          <w:rFonts w:ascii="Arial" w:eastAsiaTheme="minorEastAsia" w:hAnsi="Arial" w:cs="Arial"/>
          <w:sz w:val="22"/>
          <w:szCs w:val="22"/>
        </w:rPr>
        <w:t xml:space="preserve">Anton Muscatelli </w:t>
      </w:r>
      <w:r w:rsidR="00C241BE">
        <w:rPr>
          <w:rFonts w:ascii="Arial" w:eastAsiaTheme="minorEastAsia" w:hAnsi="Arial" w:cs="Arial"/>
          <w:sz w:val="22"/>
          <w:szCs w:val="22"/>
        </w:rPr>
        <w:t>(</w:t>
      </w:r>
      <w:r w:rsidR="005C6BA5" w:rsidRPr="00B86A9B">
        <w:rPr>
          <w:rFonts w:ascii="Arial" w:eastAsiaTheme="minorEastAsia" w:hAnsi="Arial" w:cs="Arial"/>
          <w:sz w:val="22"/>
          <w:szCs w:val="22"/>
        </w:rPr>
        <w:t>Principal</w:t>
      </w:r>
      <w:r w:rsidR="00C241BE">
        <w:rPr>
          <w:rFonts w:ascii="Arial" w:eastAsiaTheme="minorEastAsia" w:hAnsi="Arial" w:cs="Arial"/>
          <w:sz w:val="22"/>
          <w:szCs w:val="22"/>
        </w:rPr>
        <w:t>)</w:t>
      </w:r>
      <w:r w:rsidR="005C6BA5" w:rsidRPr="00B86A9B">
        <w:rPr>
          <w:rFonts w:ascii="Arial" w:eastAsiaTheme="minorEastAsia" w:hAnsi="Arial" w:cs="Arial"/>
          <w:sz w:val="22"/>
          <w:szCs w:val="22"/>
        </w:rPr>
        <w:t>,</w:t>
      </w:r>
      <w:r>
        <w:rPr>
          <w:rFonts w:ascii="Arial" w:eastAsiaTheme="minorEastAsia" w:hAnsi="Arial" w:cs="Arial"/>
          <w:sz w:val="22"/>
          <w:szCs w:val="22"/>
        </w:rPr>
        <w:t xml:space="preserve"> </w:t>
      </w:r>
      <w:r w:rsidR="003D3CC0">
        <w:rPr>
          <w:rFonts w:ascii="Arial" w:eastAsiaTheme="minorEastAsia" w:hAnsi="Arial" w:cs="Arial"/>
          <w:sz w:val="22"/>
          <w:szCs w:val="22"/>
        </w:rPr>
        <w:t>Professor Richard Reeve (</w:t>
      </w:r>
      <w:r w:rsidR="003D3CC0" w:rsidRPr="00B86A9B">
        <w:rPr>
          <w:rFonts w:ascii="Arial" w:eastAsiaTheme="minorEastAsia" w:hAnsi="Arial" w:cs="Arial"/>
          <w:sz w:val="22"/>
          <w:szCs w:val="22"/>
        </w:rPr>
        <w:t>Trade Union Nominee</w:t>
      </w:r>
      <w:r w:rsidR="003D3CC0">
        <w:rPr>
          <w:rFonts w:ascii="Arial" w:eastAsiaTheme="minorEastAsia" w:hAnsi="Arial" w:cs="Arial"/>
          <w:sz w:val="22"/>
          <w:szCs w:val="22"/>
        </w:rPr>
        <w:t>)</w:t>
      </w:r>
      <w:r>
        <w:rPr>
          <w:rFonts w:ascii="Arial" w:eastAsiaTheme="minorEastAsia" w:hAnsi="Arial" w:cs="Arial"/>
          <w:sz w:val="22"/>
          <w:szCs w:val="22"/>
        </w:rPr>
        <w:t>,</w:t>
      </w:r>
      <w:r w:rsidR="002C0502">
        <w:rPr>
          <w:rFonts w:ascii="Arial" w:eastAsiaTheme="minorEastAsia" w:hAnsi="Arial" w:cs="Arial"/>
          <w:sz w:val="22"/>
          <w:szCs w:val="22"/>
        </w:rPr>
        <w:t xml:space="preserve"> </w:t>
      </w:r>
      <w:r w:rsidR="00073020">
        <w:rPr>
          <w:rFonts w:ascii="Arial" w:hAnsi="Arial" w:cs="Arial"/>
          <w:sz w:val="22"/>
          <w:szCs w:val="22"/>
        </w:rPr>
        <w:t>S</w:t>
      </w:r>
      <w:r w:rsidR="00073020">
        <w:rPr>
          <w:rFonts w:ascii="Arial" w:eastAsiaTheme="minorEastAsia" w:hAnsi="Arial" w:cs="Arial"/>
          <w:sz w:val="22"/>
          <w:szCs w:val="22"/>
        </w:rPr>
        <w:t>han Saba (</w:t>
      </w:r>
      <w:r w:rsidR="00073020" w:rsidRPr="00B86A9B">
        <w:rPr>
          <w:rFonts w:ascii="Arial" w:eastAsiaTheme="minorEastAsia" w:hAnsi="Arial" w:cs="Arial"/>
          <w:sz w:val="22"/>
          <w:szCs w:val="22"/>
        </w:rPr>
        <w:t>Co-opted Member</w:t>
      </w:r>
      <w:r w:rsidR="00073020">
        <w:rPr>
          <w:rFonts w:ascii="Arial" w:eastAsiaTheme="minorEastAsia" w:hAnsi="Arial" w:cs="Arial"/>
          <w:sz w:val="22"/>
          <w:szCs w:val="22"/>
        </w:rPr>
        <w:t xml:space="preserve">), </w:t>
      </w:r>
      <w:r>
        <w:rPr>
          <w:rFonts w:ascii="Arial" w:hAnsi="Arial" w:cs="Arial"/>
          <w:sz w:val="22"/>
          <w:szCs w:val="22"/>
        </w:rPr>
        <w:t xml:space="preserve">Professor </w:t>
      </w:r>
      <w:r w:rsidR="00D37D2B" w:rsidRPr="00B86A9B">
        <w:rPr>
          <w:rFonts w:ascii="Arial" w:hAnsi="Arial" w:cs="Arial"/>
          <w:sz w:val="22"/>
          <w:szCs w:val="22"/>
        </w:rPr>
        <w:t xml:space="preserve">Bethan Wood </w:t>
      </w:r>
      <w:r w:rsidR="00C241BE">
        <w:rPr>
          <w:rFonts w:ascii="Arial" w:hAnsi="Arial" w:cs="Arial"/>
          <w:sz w:val="22"/>
          <w:szCs w:val="22"/>
        </w:rPr>
        <w:t>(</w:t>
      </w:r>
      <w:r w:rsidR="00D37D2B" w:rsidRPr="00B86A9B">
        <w:rPr>
          <w:rFonts w:ascii="Arial" w:hAnsi="Arial" w:cs="Arial"/>
          <w:sz w:val="22"/>
          <w:szCs w:val="22"/>
        </w:rPr>
        <w:t>Elected Academic Staff Member</w:t>
      </w:r>
      <w:r w:rsidR="00C241BE">
        <w:rPr>
          <w:rFonts w:ascii="Arial" w:hAnsi="Arial" w:cs="Arial"/>
          <w:sz w:val="22"/>
          <w:szCs w:val="22"/>
        </w:rPr>
        <w:t>)</w:t>
      </w:r>
      <w:r w:rsidR="00451546">
        <w:rPr>
          <w:rFonts w:ascii="Arial" w:hAnsi="Arial" w:cs="Arial"/>
          <w:sz w:val="22"/>
          <w:szCs w:val="22"/>
        </w:rPr>
        <w:t>.</w:t>
      </w:r>
    </w:p>
    <w:p w14:paraId="3CCD3A75" w14:textId="77777777" w:rsidR="00287D44" w:rsidRPr="00B86A9B" w:rsidRDefault="00287D44" w:rsidP="00FF5821">
      <w:pPr>
        <w:spacing w:after="120"/>
        <w:jc w:val="both"/>
        <w:rPr>
          <w:rFonts w:ascii="Arial" w:hAnsi="Arial" w:cs="Arial"/>
          <w:b/>
          <w:bCs/>
          <w:sz w:val="22"/>
          <w:szCs w:val="22"/>
        </w:rPr>
      </w:pPr>
    </w:p>
    <w:p w14:paraId="5890D926" w14:textId="77777777" w:rsidR="00C241BE" w:rsidRDefault="006B169D" w:rsidP="00FF5821">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r w:rsidR="005C6BA5" w:rsidRPr="00B86A9B">
        <w:rPr>
          <w:rFonts w:ascii="Arial" w:eastAsiaTheme="minorEastAsia" w:hAnsi="Arial" w:cs="Arial"/>
          <w:b/>
          <w:bCs/>
          <w:sz w:val="22"/>
          <w:szCs w:val="22"/>
        </w:rPr>
        <w:t>:</w:t>
      </w:r>
    </w:p>
    <w:p w14:paraId="49C22690" w14:textId="5752B80C" w:rsidR="007A16D4" w:rsidRPr="0008439D" w:rsidRDefault="002C0502" w:rsidP="00FF5821">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Pr>
          <w:rFonts w:ascii="Arial" w:hAnsi="Arial" w:cs="Arial"/>
          <w:color w:val="auto"/>
          <w:sz w:val="22"/>
          <w:szCs w:val="22"/>
        </w:rPr>
        <w:t xml:space="preserve"> </w:t>
      </w:r>
      <w:r w:rsidR="007A16D4" w:rsidRPr="0008439D">
        <w:rPr>
          <w:rFonts w:ascii="Arial" w:eastAsiaTheme="minorEastAsia" w:hAnsi="Arial" w:cs="Arial"/>
          <w:color w:val="auto"/>
          <w:sz w:val="22"/>
          <w:szCs w:val="22"/>
        </w:rPr>
        <w:t xml:space="preserve">Dr </w:t>
      </w:r>
      <w:r w:rsidR="007A16D4" w:rsidRPr="0008439D">
        <w:rPr>
          <w:rFonts w:ascii="Arial" w:eastAsiaTheme="minorEastAsia" w:hAnsi="Arial" w:cs="Arial"/>
          <w:sz w:val="22"/>
          <w:szCs w:val="22"/>
        </w:rPr>
        <w:t>David Duncan (Chief Operating Officer</w:t>
      </w:r>
      <w:r w:rsidR="00E6640B">
        <w:rPr>
          <w:rFonts w:ascii="Arial" w:eastAsiaTheme="minorEastAsia" w:hAnsi="Arial" w:cs="Arial"/>
          <w:sz w:val="22"/>
          <w:szCs w:val="22"/>
        </w:rPr>
        <w:t xml:space="preserve"> </w:t>
      </w:r>
      <w:r w:rsidR="007A16D4" w:rsidRPr="0008439D">
        <w:rPr>
          <w:rFonts w:ascii="Arial" w:eastAsiaTheme="minorEastAsia" w:hAnsi="Arial" w:cs="Arial"/>
          <w:sz w:val="22"/>
          <w:szCs w:val="22"/>
        </w:rPr>
        <w:t xml:space="preserve">&amp; University Secretary), </w:t>
      </w:r>
      <w:r w:rsidR="007A16D4" w:rsidRPr="0008439D">
        <w:rPr>
          <w:rFonts w:ascii="Arial" w:hAnsi="Arial" w:cs="Arial"/>
          <w:sz w:val="22"/>
          <w:szCs w:val="22"/>
        </w:rPr>
        <w:t>Amber Higgins (</w:t>
      </w:r>
      <w:r w:rsidR="00E6640B">
        <w:rPr>
          <w:rFonts w:ascii="Arial" w:hAnsi="Arial" w:cs="Arial"/>
          <w:sz w:val="22"/>
          <w:szCs w:val="22"/>
        </w:rPr>
        <w:t>Head of Court Office</w:t>
      </w:r>
      <w:r w:rsidR="007A16D4" w:rsidRPr="0008439D">
        <w:rPr>
          <w:rFonts w:ascii="Arial" w:hAnsi="Arial" w:cs="Arial"/>
          <w:sz w:val="22"/>
          <w:szCs w:val="22"/>
        </w:rPr>
        <w:t xml:space="preserve"> and Clerk to Court)</w:t>
      </w:r>
      <w:r w:rsidR="007A16D4">
        <w:rPr>
          <w:rFonts w:ascii="Arial" w:hAnsi="Arial" w:cs="Arial"/>
          <w:sz w:val="22"/>
          <w:szCs w:val="22"/>
        </w:rPr>
        <w:t xml:space="preserve">, </w:t>
      </w:r>
      <w:r>
        <w:rPr>
          <w:rFonts w:ascii="Arial" w:hAnsi="Arial" w:cs="Arial"/>
          <w:sz w:val="22"/>
          <w:szCs w:val="22"/>
        </w:rPr>
        <w:t>Martin Sinclair (Chair of Audit and risk Committee)</w:t>
      </w:r>
      <w:r w:rsidR="007A1220">
        <w:rPr>
          <w:rFonts w:ascii="Arial" w:hAnsi="Arial" w:cs="Arial"/>
          <w:sz w:val="22"/>
          <w:szCs w:val="22"/>
        </w:rPr>
        <w:t>,</w:t>
      </w:r>
      <w:r w:rsidR="00FE53B3">
        <w:rPr>
          <w:rFonts w:ascii="Arial" w:hAnsi="Arial" w:cs="Arial"/>
          <w:sz w:val="22"/>
          <w:szCs w:val="22"/>
        </w:rPr>
        <w:t xml:space="preserve"> </w:t>
      </w:r>
      <w:r w:rsidR="00FE53B3" w:rsidRPr="00FE53B3">
        <w:rPr>
          <w:rFonts w:asciiTheme="minorBidi" w:hAnsiTheme="minorBidi" w:cstheme="minorBidi"/>
          <w:bCs/>
          <w:color w:val="auto"/>
          <w:sz w:val="22"/>
          <w:szCs w:val="22"/>
        </w:rPr>
        <w:t>Professor Chris Pearce, Vice-Principal (Research and Knowledge Exchange</w:t>
      </w:r>
      <w:r w:rsidR="00FE53B3" w:rsidRPr="00FE53B3">
        <w:rPr>
          <w:rFonts w:ascii="Arial" w:hAnsi="Arial" w:cs="Arial"/>
          <w:sz w:val="22"/>
          <w:szCs w:val="22"/>
        </w:rPr>
        <w:t xml:space="preserve"> </w:t>
      </w:r>
      <w:r w:rsidR="00FE53B3">
        <w:rPr>
          <w:rFonts w:ascii="Arial" w:hAnsi="Arial" w:cs="Arial"/>
          <w:sz w:val="22"/>
          <w:szCs w:val="22"/>
        </w:rPr>
        <w:t>(For item – CRT/2024/44 only)</w:t>
      </w:r>
      <w:r w:rsidR="00FE53B3" w:rsidRPr="00FE53B3">
        <w:rPr>
          <w:rFonts w:asciiTheme="minorBidi" w:hAnsiTheme="minorBidi" w:cstheme="minorBidi"/>
          <w:bCs/>
          <w:color w:val="auto"/>
          <w:sz w:val="22"/>
          <w:szCs w:val="22"/>
        </w:rPr>
        <w:t>), Nadia Ness (Executive Director of Transformation</w:t>
      </w:r>
      <w:r w:rsidR="00FE53B3">
        <w:rPr>
          <w:rFonts w:asciiTheme="minorBidi" w:hAnsiTheme="minorBidi" w:cstheme="minorBidi"/>
          <w:bCs/>
          <w:color w:val="auto"/>
          <w:sz w:val="22"/>
          <w:szCs w:val="22"/>
        </w:rPr>
        <w:t xml:space="preserve"> </w:t>
      </w:r>
      <w:r w:rsidR="00FE53B3">
        <w:rPr>
          <w:rFonts w:ascii="Arial" w:hAnsi="Arial" w:cs="Arial"/>
          <w:sz w:val="22"/>
          <w:szCs w:val="22"/>
        </w:rPr>
        <w:t>(For item – CRT/2024/45 only)</w:t>
      </w:r>
      <w:r w:rsidR="00FE53B3" w:rsidRPr="00FE53B3">
        <w:rPr>
          <w:rFonts w:asciiTheme="minorBidi" w:hAnsiTheme="minorBidi" w:cstheme="minorBidi"/>
          <w:bCs/>
          <w:color w:val="auto"/>
          <w:sz w:val="22"/>
          <w:szCs w:val="22"/>
        </w:rPr>
        <w:t>)</w:t>
      </w:r>
      <w:r w:rsidR="00FE53B3">
        <w:rPr>
          <w:rFonts w:asciiTheme="minorBidi" w:hAnsiTheme="minorBidi" w:cstheme="minorBidi"/>
          <w:bCs/>
          <w:color w:val="auto"/>
          <w:sz w:val="22"/>
          <w:szCs w:val="22"/>
        </w:rPr>
        <w:t xml:space="preserve">, Graham Stein </w:t>
      </w:r>
      <w:r w:rsidR="00FE53B3" w:rsidRPr="00FE53B3">
        <w:rPr>
          <w:rFonts w:asciiTheme="minorBidi" w:hAnsiTheme="minorBidi" w:cstheme="minorBidi"/>
          <w:bCs/>
          <w:color w:val="auto"/>
          <w:sz w:val="22"/>
          <w:szCs w:val="22"/>
        </w:rPr>
        <w:t>(</w:t>
      </w:r>
      <w:r w:rsidR="00FE53B3">
        <w:rPr>
          <w:rFonts w:ascii="Arial" w:hAnsi="Arial" w:cs="Arial"/>
          <w:bCs/>
          <w:sz w:val="22"/>
          <w:szCs w:val="22"/>
        </w:rPr>
        <w:t>Director of Student Lifecyle</w:t>
      </w:r>
      <w:r w:rsidR="00FE53B3">
        <w:rPr>
          <w:rFonts w:asciiTheme="minorBidi" w:hAnsiTheme="minorBidi" w:cstheme="minorBidi"/>
          <w:bCs/>
          <w:color w:val="auto"/>
          <w:sz w:val="22"/>
          <w:szCs w:val="22"/>
        </w:rPr>
        <w:t xml:space="preserve"> </w:t>
      </w:r>
      <w:r w:rsidR="00FE53B3">
        <w:rPr>
          <w:rFonts w:ascii="Arial" w:hAnsi="Arial" w:cs="Arial"/>
          <w:sz w:val="22"/>
          <w:szCs w:val="22"/>
        </w:rPr>
        <w:t>(For item – CRT/2024/45 only)</w:t>
      </w:r>
      <w:r w:rsidR="00FE53B3" w:rsidRPr="00FE53B3">
        <w:rPr>
          <w:rFonts w:asciiTheme="minorBidi" w:hAnsiTheme="minorBidi" w:cstheme="minorBidi"/>
          <w:bCs/>
          <w:color w:val="auto"/>
          <w:sz w:val="22"/>
          <w:szCs w:val="22"/>
        </w:rPr>
        <w:t>)</w:t>
      </w:r>
      <w:r w:rsidR="00FE53B3">
        <w:rPr>
          <w:rFonts w:asciiTheme="minorBidi" w:hAnsiTheme="minorBidi" w:cstheme="minorBidi"/>
          <w:bCs/>
          <w:color w:val="auto"/>
          <w:sz w:val="22"/>
          <w:szCs w:val="22"/>
        </w:rPr>
        <w:t>,Ciara Lightbody</w:t>
      </w:r>
      <w:r w:rsidR="00FE53B3" w:rsidRPr="00FE53B3">
        <w:rPr>
          <w:rFonts w:asciiTheme="minorBidi" w:hAnsiTheme="minorBidi" w:cstheme="minorBidi"/>
          <w:bCs/>
          <w:color w:val="auto"/>
          <w:sz w:val="22"/>
          <w:szCs w:val="22"/>
        </w:rPr>
        <w:t>(</w:t>
      </w:r>
      <w:r w:rsidR="00FE53B3">
        <w:rPr>
          <w:rFonts w:ascii="Arial" w:hAnsi="Arial" w:cs="Arial"/>
          <w:bCs/>
          <w:sz w:val="22"/>
          <w:szCs w:val="22"/>
        </w:rPr>
        <w:t>Director of Business Change</w:t>
      </w:r>
      <w:r w:rsidR="00FE53B3">
        <w:rPr>
          <w:rFonts w:asciiTheme="minorBidi" w:hAnsiTheme="minorBidi" w:cstheme="minorBidi"/>
          <w:bCs/>
          <w:color w:val="auto"/>
          <w:sz w:val="22"/>
          <w:szCs w:val="22"/>
        </w:rPr>
        <w:t xml:space="preserve"> </w:t>
      </w:r>
      <w:r w:rsidR="00FE53B3">
        <w:rPr>
          <w:rFonts w:ascii="Arial" w:hAnsi="Arial" w:cs="Arial"/>
          <w:sz w:val="22"/>
          <w:szCs w:val="22"/>
        </w:rPr>
        <w:t>(For item – CRT/2024/45 only)</w:t>
      </w:r>
      <w:r w:rsidR="00FE53B3" w:rsidRPr="00FE53B3">
        <w:rPr>
          <w:rFonts w:asciiTheme="minorBidi" w:hAnsiTheme="minorBidi" w:cstheme="minorBidi"/>
          <w:bCs/>
          <w:color w:val="auto"/>
          <w:sz w:val="22"/>
          <w:szCs w:val="22"/>
        </w:rPr>
        <w:t>)</w:t>
      </w:r>
      <w:r w:rsidR="00FE53B3">
        <w:rPr>
          <w:rFonts w:asciiTheme="minorBidi" w:hAnsiTheme="minorBidi" w:cstheme="minorBidi"/>
          <w:bCs/>
          <w:color w:val="auto"/>
          <w:sz w:val="22"/>
          <w:szCs w:val="22"/>
        </w:rPr>
        <w:t xml:space="preserve">, </w:t>
      </w:r>
      <w:r w:rsidR="00FE53B3" w:rsidRPr="00FE53B3">
        <w:rPr>
          <w:rFonts w:asciiTheme="minorBidi" w:hAnsiTheme="minorBidi" w:cstheme="minorBidi"/>
          <w:bCs/>
          <w:color w:val="auto"/>
          <w:sz w:val="22"/>
          <w:szCs w:val="22"/>
        </w:rPr>
        <w:t xml:space="preserve"> and Nicola Cameron (</w:t>
      </w:r>
      <w:r w:rsidR="00FE53B3" w:rsidRPr="00FE53B3">
        <w:rPr>
          <w:rFonts w:asciiTheme="minorBidi" w:hAnsiTheme="minorBidi" w:cstheme="minorBidi"/>
          <w:color w:val="auto"/>
          <w:sz w:val="22"/>
          <w:szCs w:val="22"/>
        </w:rPr>
        <w:t>Director: Property Joint Ventures)</w:t>
      </w:r>
      <w:r w:rsidR="00FE53B3" w:rsidRPr="00FE53B3">
        <w:rPr>
          <w:rFonts w:ascii="Arial" w:hAnsi="Arial" w:cs="Arial"/>
          <w:sz w:val="22"/>
          <w:szCs w:val="22"/>
        </w:rPr>
        <w:t xml:space="preserve"> </w:t>
      </w:r>
      <w:r w:rsidR="00FE53B3">
        <w:rPr>
          <w:rFonts w:ascii="Arial" w:hAnsi="Arial" w:cs="Arial"/>
          <w:sz w:val="22"/>
          <w:szCs w:val="22"/>
        </w:rPr>
        <w:t>(For item – CRT/2024/46 only)</w:t>
      </w:r>
      <w:r w:rsidR="00DE074F" w:rsidRPr="00FE53B3">
        <w:rPr>
          <w:rFonts w:ascii="Arial" w:hAnsi="Arial" w:cs="Arial"/>
          <w:color w:val="auto"/>
          <w:sz w:val="22"/>
          <w:szCs w:val="22"/>
        </w:rPr>
        <w:t>)</w:t>
      </w:r>
      <w:r w:rsidRPr="00FE53B3">
        <w:rPr>
          <w:rFonts w:ascii="Arial" w:hAnsi="Arial" w:cs="Arial"/>
          <w:color w:val="auto"/>
          <w:sz w:val="22"/>
          <w:szCs w:val="22"/>
        </w:rPr>
        <w:t>.</w:t>
      </w:r>
    </w:p>
    <w:p w14:paraId="1336500E" w14:textId="32EBE59B" w:rsidR="00273726" w:rsidRPr="00B86A9B" w:rsidRDefault="00273726" w:rsidP="00FF5821">
      <w:pPr>
        <w:jc w:val="both"/>
        <w:rPr>
          <w:rFonts w:ascii="Arial" w:eastAsiaTheme="minorEastAsia" w:hAnsi="Arial" w:cs="Arial"/>
          <w:b/>
          <w:bCs/>
          <w:sz w:val="22"/>
          <w:szCs w:val="22"/>
        </w:rPr>
      </w:pPr>
    </w:p>
    <w:p w14:paraId="25A9D1EC" w14:textId="77777777" w:rsidR="004006F0" w:rsidRPr="001E2F38" w:rsidRDefault="005C6BA5" w:rsidP="00FF5821">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bookmarkEnd w:id="0"/>
    <w:p w14:paraId="54BD31F4" w14:textId="0E196FC9" w:rsidR="002C0502" w:rsidRDefault="00441A9A" w:rsidP="00FF5821">
      <w:pPr>
        <w:spacing w:after="120"/>
        <w:jc w:val="both"/>
        <w:rPr>
          <w:rFonts w:ascii="Arial" w:hAnsi="Arial" w:cs="Arial"/>
          <w:sz w:val="22"/>
          <w:szCs w:val="22"/>
        </w:rPr>
      </w:pPr>
      <w:r>
        <w:rPr>
          <w:rFonts w:ascii="Arial" w:eastAsiaTheme="minorEastAsia" w:hAnsi="Arial" w:cs="Arial"/>
          <w:sz w:val="22"/>
          <w:szCs w:val="22"/>
        </w:rPr>
        <w:t>Professor Nicola Dandridge (</w:t>
      </w:r>
      <w:r w:rsidRPr="00B86A9B">
        <w:rPr>
          <w:rFonts w:ascii="Arial" w:hAnsi="Arial" w:cs="Arial"/>
          <w:sz w:val="22"/>
          <w:szCs w:val="22"/>
        </w:rPr>
        <w:t>Co-opted Member</w:t>
      </w:r>
      <w:r>
        <w:rPr>
          <w:rFonts w:ascii="Arial" w:hAnsi="Arial" w:cs="Arial"/>
          <w:sz w:val="22"/>
          <w:szCs w:val="22"/>
        </w:rPr>
        <w:t>)</w:t>
      </w:r>
    </w:p>
    <w:p w14:paraId="00FE7135" w14:textId="77777777" w:rsidR="00441A9A" w:rsidRPr="002C0502" w:rsidRDefault="00441A9A" w:rsidP="00FF5821">
      <w:pPr>
        <w:spacing w:after="120"/>
        <w:jc w:val="both"/>
        <w:rPr>
          <w:rFonts w:ascii="Arial" w:hAnsi="Arial" w:cs="Arial"/>
          <w:sz w:val="22"/>
          <w:szCs w:val="22"/>
        </w:rPr>
      </w:pPr>
    </w:p>
    <w:p w14:paraId="3CD029F5" w14:textId="7DCF215E" w:rsidR="002C0502" w:rsidRPr="00441A9A" w:rsidRDefault="002C0502" w:rsidP="00441A9A">
      <w:pPr>
        <w:keepNext/>
        <w:tabs>
          <w:tab w:val="left" w:pos="567"/>
          <w:tab w:val="left" w:pos="850"/>
          <w:tab w:val="left" w:pos="1134"/>
          <w:tab w:val="left" w:pos="1418"/>
          <w:tab w:val="left" w:pos="1701"/>
          <w:tab w:val="left" w:pos="1985"/>
        </w:tabs>
        <w:spacing w:after="240"/>
        <w:ind w:left="567" w:hanging="567"/>
        <w:rPr>
          <w:rFonts w:ascii="Arial" w:eastAsiaTheme="minorEastAsia" w:hAnsi="Arial" w:cs="Arial"/>
          <w:b/>
          <w:bCs/>
          <w:sz w:val="22"/>
          <w:szCs w:val="22"/>
        </w:rPr>
      </w:pPr>
      <w:r w:rsidRPr="001E2F38">
        <w:rPr>
          <w:rFonts w:ascii="Arial" w:eastAsiaTheme="minorEastAsia" w:hAnsi="Arial" w:cs="Arial"/>
          <w:b/>
          <w:bCs/>
          <w:sz w:val="22"/>
          <w:szCs w:val="22"/>
        </w:rPr>
        <w:t>CRT/202</w:t>
      </w:r>
      <w:r w:rsidR="00073020">
        <w:rPr>
          <w:rFonts w:ascii="Arial" w:eastAsiaTheme="minorEastAsia" w:hAnsi="Arial" w:cs="Arial"/>
          <w:b/>
          <w:bCs/>
          <w:sz w:val="22"/>
          <w:szCs w:val="22"/>
        </w:rPr>
        <w:t>4</w:t>
      </w:r>
      <w:r w:rsidRPr="001E2F38">
        <w:rPr>
          <w:rFonts w:ascii="Arial" w:eastAsiaTheme="minorEastAsia" w:hAnsi="Arial" w:cs="Arial"/>
          <w:b/>
          <w:bCs/>
          <w:sz w:val="22"/>
          <w:szCs w:val="22"/>
        </w:rPr>
        <w:t>/</w:t>
      </w:r>
      <w:r w:rsidR="00441A9A">
        <w:rPr>
          <w:rFonts w:ascii="Arial" w:eastAsiaTheme="minorEastAsia" w:hAnsi="Arial" w:cs="Arial"/>
          <w:b/>
          <w:bCs/>
          <w:sz w:val="22"/>
          <w:szCs w:val="22"/>
        </w:rPr>
        <w:t>41</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Pr>
          <w:rFonts w:ascii="Arial" w:eastAsiaTheme="minorEastAsia" w:hAnsi="Arial" w:cs="Arial"/>
          <w:b/>
          <w:bCs/>
          <w:sz w:val="22"/>
          <w:szCs w:val="22"/>
        </w:rPr>
        <w:t xml:space="preserve"> and declaration of Interests</w:t>
      </w:r>
    </w:p>
    <w:p w14:paraId="18E67EFD" w14:textId="0764B002" w:rsidR="002C0502" w:rsidRPr="00FD1F18" w:rsidRDefault="002C0502" w:rsidP="00276FAB">
      <w:pPr>
        <w:rPr>
          <w:rFonts w:ascii="Arial" w:eastAsiaTheme="minorEastAsia" w:hAnsi="Arial" w:cs="Arial"/>
          <w:sz w:val="22"/>
          <w:szCs w:val="22"/>
        </w:rPr>
      </w:pPr>
      <w:r w:rsidRPr="008453AB">
        <w:rPr>
          <w:rFonts w:ascii="Arial" w:eastAsiaTheme="minorEastAsia" w:hAnsi="Arial" w:cs="Arial"/>
          <w:sz w:val="22"/>
          <w:szCs w:val="22"/>
        </w:rPr>
        <w:t>There was the following declaration of interest in relation to busin</w:t>
      </w:r>
      <w:r w:rsidRPr="00051192">
        <w:rPr>
          <w:rFonts w:ascii="Arial" w:eastAsiaTheme="minorEastAsia" w:hAnsi="Arial" w:cs="Arial"/>
          <w:sz w:val="22"/>
          <w:szCs w:val="22"/>
        </w:rPr>
        <w:t>ess to be conducted at the meeting: Dr David Duncan as a member of the UCEA - National Negotiating Team</w:t>
      </w:r>
      <w:r w:rsidR="00051192" w:rsidRPr="00051192">
        <w:rPr>
          <w:rFonts w:ascii="Arial" w:eastAsiaTheme="minorEastAsia" w:hAnsi="Arial" w:cs="Arial"/>
          <w:sz w:val="22"/>
          <w:szCs w:val="22"/>
        </w:rPr>
        <w:t>; the</w:t>
      </w:r>
      <w:r w:rsidR="00051192">
        <w:rPr>
          <w:rFonts w:ascii="Arial" w:eastAsiaTheme="minorEastAsia" w:hAnsi="Arial" w:cs="Arial"/>
          <w:sz w:val="22"/>
          <w:szCs w:val="22"/>
        </w:rPr>
        <w:t xml:space="preserve"> Principal in his </w:t>
      </w:r>
      <w:r w:rsidR="00051192" w:rsidRPr="00051192">
        <w:rPr>
          <w:rFonts w:ascii="Arial" w:eastAsiaTheme="minorEastAsia" w:hAnsi="Arial" w:cs="Arial"/>
          <w:sz w:val="22"/>
          <w:szCs w:val="22"/>
        </w:rPr>
        <w:t xml:space="preserve">new role as President of the Royal Society of Edinburgh and </w:t>
      </w:r>
      <w:r w:rsidR="00276FAB">
        <w:rPr>
          <w:rFonts w:ascii="Arial" w:eastAsiaTheme="minorEastAsia" w:hAnsi="Arial" w:cs="Arial"/>
          <w:sz w:val="22"/>
          <w:szCs w:val="22"/>
        </w:rPr>
        <w:t xml:space="preserve">also an </w:t>
      </w:r>
      <w:r w:rsidR="00276FAB" w:rsidRPr="00276FAB">
        <w:rPr>
          <w:rFonts w:ascii="Arial" w:eastAsiaTheme="minorEastAsia" w:hAnsi="Arial" w:cs="Arial"/>
          <w:sz w:val="22"/>
          <w:szCs w:val="22"/>
        </w:rPr>
        <w:t xml:space="preserve">independent report </w:t>
      </w:r>
      <w:r w:rsidR="00A97EBB">
        <w:rPr>
          <w:rFonts w:ascii="Arial" w:eastAsiaTheme="minorEastAsia" w:hAnsi="Arial" w:cs="Arial"/>
          <w:sz w:val="22"/>
          <w:szCs w:val="22"/>
        </w:rPr>
        <w:t xml:space="preserve">by the Principal </w:t>
      </w:r>
      <w:r w:rsidR="00276FAB" w:rsidRPr="00276FAB">
        <w:rPr>
          <w:rFonts w:ascii="Arial" w:eastAsiaTheme="minorEastAsia" w:hAnsi="Arial" w:cs="Arial"/>
          <w:sz w:val="22"/>
          <w:szCs w:val="22"/>
        </w:rPr>
        <w:t>on 'regional economic development'</w:t>
      </w:r>
      <w:r w:rsidR="00051192" w:rsidRPr="00051192">
        <w:rPr>
          <w:rFonts w:ascii="Arial" w:eastAsiaTheme="minorEastAsia" w:hAnsi="Arial" w:cs="Arial"/>
          <w:sz w:val="22"/>
          <w:szCs w:val="22"/>
        </w:rPr>
        <w:t xml:space="preserve"> </w:t>
      </w:r>
      <w:r w:rsidR="00A97EBB">
        <w:rPr>
          <w:rFonts w:ascii="Arial" w:eastAsiaTheme="minorEastAsia" w:hAnsi="Arial" w:cs="Arial"/>
          <w:sz w:val="22"/>
          <w:szCs w:val="22"/>
        </w:rPr>
        <w:t xml:space="preserve">commissioned </w:t>
      </w:r>
      <w:r w:rsidR="00276FAB">
        <w:rPr>
          <w:rFonts w:ascii="Arial" w:eastAsiaTheme="minorEastAsia" w:hAnsi="Arial" w:cs="Arial"/>
          <w:sz w:val="22"/>
          <w:szCs w:val="22"/>
        </w:rPr>
        <w:t xml:space="preserve">by the </w:t>
      </w:r>
      <w:r w:rsidR="00051192" w:rsidRPr="00051192">
        <w:rPr>
          <w:rFonts w:ascii="Arial" w:eastAsiaTheme="minorEastAsia" w:hAnsi="Arial" w:cs="Arial"/>
          <w:sz w:val="22"/>
          <w:szCs w:val="22"/>
        </w:rPr>
        <w:t>Scottish Labour Party</w:t>
      </w:r>
      <w:r w:rsidR="00051192">
        <w:rPr>
          <w:rFonts w:ascii="Arial" w:eastAsiaTheme="minorEastAsia" w:hAnsi="Arial" w:cs="Arial"/>
          <w:sz w:val="22"/>
          <w:szCs w:val="22"/>
        </w:rPr>
        <w:t>;</w:t>
      </w:r>
      <w:r w:rsidR="008E066A">
        <w:rPr>
          <w:rFonts w:ascii="Arial" w:eastAsiaTheme="minorEastAsia" w:hAnsi="Arial" w:cs="Arial"/>
          <w:sz w:val="22"/>
          <w:szCs w:val="22"/>
        </w:rPr>
        <w:t xml:space="preserve"> and </w:t>
      </w:r>
      <w:r w:rsidR="00051192">
        <w:rPr>
          <w:rFonts w:ascii="Arial" w:eastAsiaTheme="minorEastAsia" w:hAnsi="Arial" w:cs="Arial"/>
          <w:sz w:val="22"/>
          <w:szCs w:val="22"/>
        </w:rPr>
        <w:t xml:space="preserve">Professor Richard Reeve reported that he </w:t>
      </w:r>
      <w:r w:rsidR="00051192" w:rsidRPr="005E0F3B">
        <w:rPr>
          <w:rFonts w:ascii="Arial" w:eastAsiaTheme="minorEastAsia" w:hAnsi="Arial" w:cs="Arial"/>
          <w:sz w:val="22"/>
          <w:szCs w:val="22"/>
        </w:rPr>
        <w:t>would be standing in the forthcoming Academic Members of Court elections which related to item CRT/2024/50</w:t>
      </w:r>
      <w:r w:rsidR="005E0F3B" w:rsidRPr="005E0F3B">
        <w:rPr>
          <w:rFonts w:ascii="Arial" w:eastAsiaTheme="minorEastAsia" w:hAnsi="Arial" w:cs="Arial"/>
          <w:sz w:val="22"/>
          <w:szCs w:val="22"/>
        </w:rPr>
        <w:t>.</w:t>
      </w:r>
      <w:r w:rsidR="005E0F3B">
        <w:rPr>
          <w:rFonts w:ascii="Arial" w:eastAsiaTheme="minorEastAsia" w:hAnsi="Arial" w:cs="Arial"/>
          <w:sz w:val="22"/>
          <w:szCs w:val="22"/>
        </w:rPr>
        <w:t xml:space="preserve">2 </w:t>
      </w:r>
      <w:r w:rsidR="005E0F3B" w:rsidRPr="00766EB7">
        <w:rPr>
          <w:rFonts w:ascii="Arial" w:hAnsi="Arial" w:cs="Arial"/>
          <w:i/>
          <w:iCs/>
          <w:sz w:val="22"/>
          <w:szCs w:val="22"/>
        </w:rPr>
        <w:t>Court Effectiveness Review – Elected Academic Staff Regulations</w:t>
      </w:r>
      <w:r w:rsidR="005E0F3B">
        <w:rPr>
          <w:rFonts w:ascii="Arial" w:hAnsi="Arial" w:cs="Arial"/>
          <w:i/>
          <w:iCs/>
          <w:sz w:val="22"/>
          <w:szCs w:val="22"/>
        </w:rPr>
        <w:t>.</w:t>
      </w:r>
    </w:p>
    <w:p w14:paraId="5DA2615D" w14:textId="77777777" w:rsidR="002C0502" w:rsidRDefault="002C0502" w:rsidP="00FF5821">
      <w:pPr>
        <w:rPr>
          <w:rFonts w:ascii="Arial" w:eastAsiaTheme="minorEastAsia" w:hAnsi="Arial" w:cs="Arial"/>
          <w:sz w:val="22"/>
          <w:szCs w:val="22"/>
        </w:rPr>
      </w:pPr>
    </w:p>
    <w:p w14:paraId="397E0221" w14:textId="35F18EBB" w:rsidR="002C0502" w:rsidRPr="00051192" w:rsidRDefault="002C0502" w:rsidP="00FF5821">
      <w:pPr>
        <w:rPr>
          <w:rFonts w:ascii="Arial" w:eastAsiaTheme="minorEastAsia" w:hAnsi="Arial" w:cs="Arial"/>
          <w:sz w:val="22"/>
          <w:szCs w:val="22"/>
        </w:rPr>
      </w:pPr>
      <w:r w:rsidRPr="00051192">
        <w:rPr>
          <w:rFonts w:ascii="Arial" w:eastAsiaTheme="minorEastAsia" w:hAnsi="Arial" w:cs="Arial"/>
          <w:sz w:val="22"/>
          <w:szCs w:val="22"/>
        </w:rPr>
        <w:t xml:space="preserve">Court </w:t>
      </w:r>
      <w:r w:rsidR="00073020" w:rsidRPr="00051192">
        <w:rPr>
          <w:rFonts w:ascii="Arial" w:eastAsiaTheme="minorEastAsia" w:hAnsi="Arial" w:cs="Arial"/>
          <w:sz w:val="22"/>
          <w:szCs w:val="22"/>
        </w:rPr>
        <w:t xml:space="preserve">received </w:t>
      </w:r>
      <w:r w:rsidR="00DE074F" w:rsidRPr="00051192">
        <w:rPr>
          <w:rFonts w:ascii="Arial" w:eastAsiaTheme="minorEastAsia" w:hAnsi="Arial" w:cs="Arial"/>
          <w:sz w:val="22"/>
          <w:szCs w:val="22"/>
        </w:rPr>
        <w:t xml:space="preserve">a </w:t>
      </w:r>
      <w:r w:rsidR="00073020" w:rsidRPr="00051192">
        <w:rPr>
          <w:rFonts w:ascii="Arial" w:eastAsiaTheme="minorEastAsia" w:hAnsi="Arial" w:cs="Arial"/>
          <w:sz w:val="22"/>
          <w:szCs w:val="22"/>
        </w:rPr>
        <w:t xml:space="preserve">presentation by Professor </w:t>
      </w:r>
      <w:r w:rsidR="00C91F63" w:rsidRPr="00051192">
        <w:rPr>
          <w:rFonts w:ascii="Arial" w:eastAsiaTheme="minorEastAsia" w:hAnsi="Arial" w:cs="Arial"/>
          <w:sz w:val="22"/>
          <w:szCs w:val="22"/>
        </w:rPr>
        <w:t>Ana Basiri</w:t>
      </w:r>
      <w:r w:rsidR="00051192" w:rsidRPr="00051192">
        <w:rPr>
          <w:rFonts w:asciiTheme="minorBidi" w:hAnsiTheme="minorBidi" w:cstheme="minorBidi"/>
          <w:bCs/>
          <w:sz w:val="22"/>
          <w:szCs w:val="22"/>
        </w:rPr>
        <w:t xml:space="preserve"> (Professor of Geospatial Data Science) on AI</w:t>
      </w:r>
      <w:r w:rsidR="00C91F63" w:rsidRPr="00051192">
        <w:rPr>
          <w:rFonts w:ascii="Arial" w:eastAsiaTheme="minorEastAsia" w:hAnsi="Arial" w:cs="Arial"/>
          <w:sz w:val="22"/>
          <w:szCs w:val="22"/>
        </w:rPr>
        <w:t xml:space="preserve"> </w:t>
      </w:r>
      <w:r w:rsidR="00073020" w:rsidRPr="00051192">
        <w:rPr>
          <w:rFonts w:ascii="Arial" w:eastAsiaTheme="minorEastAsia" w:hAnsi="Arial" w:cs="Arial"/>
          <w:sz w:val="22"/>
          <w:szCs w:val="22"/>
        </w:rPr>
        <w:t xml:space="preserve">as part of the Pre-Court meeting. </w:t>
      </w:r>
      <w:r w:rsidRPr="00051192">
        <w:rPr>
          <w:rFonts w:ascii="Arial" w:eastAsiaTheme="minorEastAsia" w:hAnsi="Arial" w:cs="Arial"/>
          <w:sz w:val="22"/>
          <w:szCs w:val="22"/>
        </w:rPr>
        <w:t xml:space="preserve">Court’s thanks for the briefing were </w:t>
      </w:r>
      <w:r w:rsidRPr="00051192">
        <w:rPr>
          <w:rFonts w:ascii="Arial" w:eastAsiaTheme="minorEastAsia" w:hAnsi="Arial" w:cs="Arial"/>
          <w:sz w:val="22"/>
          <w:szCs w:val="22"/>
        </w:rPr>
        <w:lastRenderedPageBreak/>
        <w:t xml:space="preserve">recorded. </w:t>
      </w:r>
    </w:p>
    <w:p w14:paraId="3224818F" w14:textId="77777777" w:rsidR="002C0502" w:rsidRPr="00B86A9B" w:rsidRDefault="002C0502" w:rsidP="00FF5821">
      <w:pPr>
        <w:tabs>
          <w:tab w:val="left" w:pos="1425"/>
        </w:tabs>
        <w:rPr>
          <w:rFonts w:ascii="Arial" w:eastAsiaTheme="minorEastAsia" w:hAnsi="Arial" w:cs="Arial"/>
          <w:sz w:val="22"/>
          <w:szCs w:val="22"/>
        </w:rPr>
      </w:pPr>
      <w:r>
        <w:rPr>
          <w:rFonts w:ascii="Arial" w:eastAsiaTheme="minorEastAsia" w:hAnsi="Arial" w:cs="Arial"/>
          <w:sz w:val="22"/>
          <w:szCs w:val="22"/>
        </w:rPr>
        <w:tab/>
      </w:r>
    </w:p>
    <w:p w14:paraId="1ACD9090" w14:textId="0B31BCFB" w:rsidR="002C0502" w:rsidRDefault="002C0502" w:rsidP="00FF5821">
      <w:pPr>
        <w:rPr>
          <w:rFonts w:ascii="Arial" w:eastAsiaTheme="minorEastAsia" w:hAnsi="Arial" w:cs="Arial"/>
          <w:sz w:val="22"/>
          <w:szCs w:val="22"/>
        </w:rPr>
      </w:pPr>
      <w:r w:rsidRPr="00B86A9B">
        <w:rPr>
          <w:rFonts w:ascii="Arial" w:eastAsiaTheme="minorEastAsia" w:hAnsi="Arial" w:cs="Arial"/>
          <w:sz w:val="22"/>
          <w:szCs w:val="22"/>
        </w:rPr>
        <w:t xml:space="preserve">Court was reminded that papers and business were confidential. </w:t>
      </w:r>
    </w:p>
    <w:p w14:paraId="34278D98" w14:textId="77777777" w:rsidR="006718D7" w:rsidRPr="00B86A9B" w:rsidRDefault="006718D7" w:rsidP="00FF5821">
      <w:pPr>
        <w:rPr>
          <w:rFonts w:ascii="Arial" w:eastAsiaTheme="minorEastAsia" w:hAnsi="Arial" w:cs="Arial"/>
          <w:sz w:val="22"/>
          <w:szCs w:val="22"/>
        </w:rPr>
      </w:pPr>
    </w:p>
    <w:p w14:paraId="5B2F9D2F" w14:textId="233C0AC5" w:rsidR="002C0502" w:rsidRPr="00B86A9B" w:rsidRDefault="002C0502" w:rsidP="00FF5821">
      <w:pPr>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24</w:t>
      </w:r>
      <w:r w:rsidRPr="00B86A9B">
        <w:rPr>
          <w:rFonts w:ascii="Arial" w:eastAsiaTheme="minorEastAsia" w:hAnsi="Arial" w:cs="Arial"/>
          <w:b/>
          <w:bCs/>
          <w:sz w:val="22"/>
          <w:szCs w:val="22"/>
        </w:rPr>
        <w:t>/</w:t>
      </w:r>
      <w:r w:rsidR="00C91F63">
        <w:rPr>
          <w:rFonts w:ascii="Arial" w:eastAsiaTheme="minorEastAsia" w:hAnsi="Arial" w:cs="Arial"/>
          <w:b/>
          <w:bCs/>
          <w:sz w:val="22"/>
          <w:szCs w:val="22"/>
        </w:rPr>
        <w:t>42</w:t>
      </w:r>
      <w:r w:rsidRPr="00B86A9B">
        <w:rPr>
          <w:rFonts w:ascii="Arial" w:eastAsiaTheme="minorEastAsia" w:hAnsi="Arial" w:cs="Arial"/>
          <w:b/>
          <w:bCs/>
          <w:sz w:val="22"/>
          <w:szCs w:val="22"/>
        </w:rPr>
        <w:t xml:space="preserve">. Minutes of the meetings held on </w:t>
      </w:r>
      <w:r w:rsidR="007A1220">
        <w:rPr>
          <w:rFonts w:ascii="Arial" w:eastAsiaTheme="minorEastAsia" w:hAnsi="Arial" w:cs="Arial"/>
          <w:b/>
          <w:bCs/>
          <w:sz w:val="22"/>
          <w:szCs w:val="22"/>
        </w:rPr>
        <w:t>Wednesda</w:t>
      </w:r>
      <w:r w:rsidR="00C91F63">
        <w:rPr>
          <w:rFonts w:ascii="Arial" w:eastAsiaTheme="minorEastAsia" w:hAnsi="Arial" w:cs="Arial"/>
          <w:b/>
          <w:bCs/>
          <w:sz w:val="22"/>
          <w:szCs w:val="22"/>
        </w:rPr>
        <w:t>y 19 February</w:t>
      </w:r>
      <w:r w:rsidRPr="00B86A9B">
        <w:rPr>
          <w:rFonts w:ascii="Arial" w:eastAsiaTheme="minorEastAsia" w:hAnsi="Arial" w:cs="Arial"/>
          <w:b/>
          <w:bCs/>
          <w:sz w:val="22"/>
          <w:szCs w:val="22"/>
        </w:rPr>
        <w:t xml:space="preserve"> 202</w:t>
      </w:r>
      <w:r w:rsidR="00C91F63">
        <w:rPr>
          <w:rFonts w:ascii="Arial" w:eastAsiaTheme="minorEastAsia" w:hAnsi="Arial" w:cs="Arial"/>
          <w:b/>
          <w:bCs/>
          <w:sz w:val="22"/>
          <w:szCs w:val="22"/>
        </w:rPr>
        <w:t>5</w:t>
      </w:r>
    </w:p>
    <w:p w14:paraId="3990A75E" w14:textId="78B51DF9" w:rsidR="00057B67" w:rsidRPr="00057B67" w:rsidRDefault="002C0502" w:rsidP="00FF5821">
      <w:pPr>
        <w:rPr>
          <w:rFonts w:ascii="Arial" w:eastAsiaTheme="minorEastAsia" w:hAnsi="Arial" w:cs="Arial"/>
          <w:i/>
          <w:iCs/>
          <w:sz w:val="22"/>
          <w:szCs w:val="22"/>
        </w:rPr>
      </w:pPr>
      <w:r>
        <w:rPr>
          <w:rFonts w:ascii="Arial" w:eastAsiaTheme="minorEastAsia" w:hAnsi="Arial" w:cs="Arial"/>
          <w:sz w:val="22"/>
          <w:szCs w:val="22"/>
        </w:rPr>
        <w:t xml:space="preserve"> </w:t>
      </w:r>
    </w:p>
    <w:p w14:paraId="4DA59125" w14:textId="2DFC2658" w:rsidR="002C0502" w:rsidRPr="00C91F63" w:rsidRDefault="007A1220" w:rsidP="00C91F63">
      <w:pPr>
        <w:tabs>
          <w:tab w:val="left" w:pos="0"/>
        </w:tabs>
        <w:autoSpaceDE/>
        <w:autoSpaceDN/>
        <w:spacing w:after="120"/>
        <w:rPr>
          <w:rFonts w:ascii="Arial" w:hAnsi="Arial" w:cs="Arial"/>
          <w:sz w:val="22"/>
          <w:szCs w:val="22"/>
        </w:rPr>
      </w:pPr>
      <w:r>
        <w:rPr>
          <w:rFonts w:ascii="Arial" w:eastAsiaTheme="minorEastAsia" w:hAnsi="Arial" w:cs="Arial"/>
          <w:sz w:val="22"/>
          <w:szCs w:val="22"/>
        </w:rPr>
        <w:t xml:space="preserve">The </w:t>
      </w:r>
      <w:r w:rsidR="002C0502" w:rsidRPr="00C91F63">
        <w:rPr>
          <w:rFonts w:ascii="Arial" w:eastAsiaTheme="minorEastAsia" w:hAnsi="Arial" w:cs="Arial"/>
          <w:sz w:val="22"/>
          <w:szCs w:val="22"/>
        </w:rPr>
        <w:t>minutes were approved</w:t>
      </w:r>
      <w:r w:rsidR="00057B67" w:rsidRPr="00C91F63">
        <w:rPr>
          <w:rFonts w:ascii="Arial" w:eastAsiaTheme="minorEastAsia" w:hAnsi="Arial" w:cs="Arial"/>
          <w:sz w:val="22"/>
          <w:szCs w:val="22"/>
        </w:rPr>
        <w:t xml:space="preserve"> for the meeting of </w:t>
      </w:r>
      <w:r w:rsidR="00C91F63" w:rsidRPr="00C91F63">
        <w:rPr>
          <w:rFonts w:ascii="Arial" w:eastAsiaTheme="minorEastAsia" w:hAnsi="Arial" w:cs="Arial"/>
          <w:sz w:val="22"/>
          <w:szCs w:val="22"/>
        </w:rPr>
        <w:t>19 February</w:t>
      </w:r>
      <w:r w:rsidR="00057B67" w:rsidRPr="00C91F63">
        <w:rPr>
          <w:rFonts w:ascii="Arial" w:eastAsiaTheme="minorEastAsia" w:hAnsi="Arial" w:cs="Arial"/>
          <w:sz w:val="22"/>
          <w:szCs w:val="22"/>
        </w:rPr>
        <w:t xml:space="preserve"> 202</w:t>
      </w:r>
      <w:r w:rsidR="00C91F63" w:rsidRPr="00C91F63">
        <w:rPr>
          <w:rFonts w:ascii="Arial" w:eastAsiaTheme="minorEastAsia" w:hAnsi="Arial" w:cs="Arial"/>
          <w:sz w:val="22"/>
          <w:szCs w:val="22"/>
        </w:rPr>
        <w:t>5</w:t>
      </w:r>
      <w:r w:rsidRPr="00C91F63">
        <w:rPr>
          <w:rFonts w:ascii="Arial" w:eastAsiaTheme="minorEastAsia" w:hAnsi="Arial" w:cs="Arial"/>
          <w:sz w:val="22"/>
          <w:szCs w:val="22"/>
        </w:rPr>
        <w:t xml:space="preserve"> following minor amendment</w:t>
      </w:r>
      <w:r w:rsidR="00073020" w:rsidRPr="00C91F63">
        <w:rPr>
          <w:rFonts w:ascii="Arial" w:eastAsiaTheme="minorEastAsia" w:hAnsi="Arial" w:cs="Arial"/>
          <w:sz w:val="22"/>
          <w:szCs w:val="22"/>
        </w:rPr>
        <w:t xml:space="preserve"> to </w:t>
      </w:r>
      <w:r w:rsidR="00C91F63" w:rsidRPr="00C91F63">
        <w:rPr>
          <w:rFonts w:ascii="Arial" w:eastAsiaTheme="minorEastAsia" w:hAnsi="Arial" w:cs="Arial"/>
          <w:sz w:val="22"/>
          <w:szCs w:val="22"/>
        </w:rPr>
        <w:t>CRT/2024/3</w:t>
      </w:r>
      <w:r w:rsidR="00C91F63" w:rsidRPr="00C91F63">
        <w:rPr>
          <w:rFonts w:asciiTheme="minorBidi" w:eastAsiaTheme="minorEastAsia" w:hAnsiTheme="minorBidi" w:cstheme="minorBidi"/>
          <w:sz w:val="22"/>
          <w:szCs w:val="22"/>
        </w:rPr>
        <w:t xml:space="preserve">2. </w:t>
      </w:r>
      <w:r w:rsidR="00C91F63" w:rsidRPr="00C91F63">
        <w:rPr>
          <w:rFonts w:asciiTheme="minorBidi" w:hAnsiTheme="minorBidi" w:cstheme="minorBidi"/>
          <w:sz w:val="22"/>
          <w:szCs w:val="22"/>
        </w:rPr>
        <w:t>Innovation Strategy.</w:t>
      </w:r>
    </w:p>
    <w:p w14:paraId="63BE132D" w14:textId="24694AB7" w:rsidR="002C0502" w:rsidRDefault="002C0502" w:rsidP="00FF5821">
      <w:pPr>
        <w:spacing w:after="240"/>
        <w:rPr>
          <w:rFonts w:ascii="Arial" w:eastAsiaTheme="minorEastAsia" w:hAnsi="Arial" w:cs="Arial"/>
          <w:b/>
          <w:bCs/>
          <w:sz w:val="22"/>
          <w:szCs w:val="22"/>
        </w:rPr>
      </w:pPr>
      <w:r w:rsidRPr="00AE5783">
        <w:rPr>
          <w:rFonts w:ascii="Arial" w:eastAsiaTheme="minorEastAsia" w:hAnsi="Arial" w:cs="Arial"/>
          <w:b/>
          <w:bCs/>
          <w:sz w:val="22"/>
          <w:szCs w:val="22"/>
        </w:rPr>
        <w:t>CRT/202</w:t>
      </w:r>
      <w:r w:rsidR="00057B67" w:rsidRPr="00AE5783">
        <w:rPr>
          <w:rFonts w:ascii="Arial" w:eastAsiaTheme="minorEastAsia" w:hAnsi="Arial" w:cs="Arial"/>
          <w:b/>
          <w:bCs/>
          <w:sz w:val="22"/>
          <w:szCs w:val="22"/>
        </w:rPr>
        <w:t>4</w:t>
      </w:r>
      <w:r w:rsidRPr="00AE5783">
        <w:rPr>
          <w:rFonts w:ascii="Arial" w:eastAsiaTheme="minorEastAsia" w:hAnsi="Arial" w:cs="Arial"/>
          <w:b/>
          <w:bCs/>
          <w:sz w:val="22"/>
          <w:szCs w:val="22"/>
        </w:rPr>
        <w:t>/</w:t>
      </w:r>
      <w:r w:rsidR="00C91F63">
        <w:rPr>
          <w:rFonts w:ascii="Arial" w:eastAsiaTheme="minorEastAsia" w:hAnsi="Arial" w:cs="Arial"/>
          <w:b/>
          <w:bCs/>
          <w:sz w:val="22"/>
          <w:szCs w:val="22"/>
        </w:rPr>
        <w:t>43</w:t>
      </w:r>
      <w:r w:rsidRPr="00AE5783">
        <w:rPr>
          <w:rFonts w:ascii="Arial" w:eastAsiaTheme="minorEastAsia" w:hAnsi="Arial" w:cs="Arial"/>
          <w:b/>
          <w:bCs/>
          <w:sz w:val="22"/>
          <w:szCs w:val="22"/>
        </w:rPr>
        <w:t>. Matters Arising</w:t>
      </w:r>
    </w:p>
    <w:p w14:paraId="698CA515" w14:textId="0FA61C67" w:rsidR="00C91F63" w:rsidRPr="00C91F63" w:rsidRDefault="00C91F63" w:rsidP="00FF5821">
      <w:pPr>
        <w:spacing w:after="240"/>
        <w:rPr>
          <w:rFonts w:ascii="Arial" w:eastAsiaTheme="minorEastAsia" w:hAnsi="Arial" w:cs="Arial"/>
          <w:sz w:val="22"/>
          <w:szCs w:val="22"/>
        </w:rPr>
      </w:pPr>
      <w:r w:rsidRPr="00C91F63">
        <w:rPr>
          <w:rFonts w:ascii="Arial" w:eastAsiaTheme="minorEastAsia" w:hAnsi="Arial" w:cs="Arial"/>
          <w:sz w:val="22"/>
          <w:szCs w:val="22"/>
        </w:rPr>
        <w:t>No substantive matters were raised.</w:t>
      </w:r>
    </w:p>
    <w:p w14:paraId="04CF4217" w14:textId="00856E35" w:rsidR="00057B67" w:rsidRPr="0081733C" w:rsidRDefault="00057B67" w:rsidP="00FF5821">
      <w:pPr>
        <w:tabs>
          <w:tab w:val="left" w:pos="0"/>
        </w:tabs>
        <w:autoSpaceDE/>
        <w:autoSpaceDN/>
        <w:spacing w:after="120"/>
        <w:rPr>
          <w:rFonts w:ascii="Arial" w:hAnsi="Arial" w:cs="Arial"/>
          <w:sz w:val="22"/>
          <w:szCs w:val="22"/>
        </w:rPr>
      </w:pPr>
      <w:bookmarkStart w:id="1" w:name="_Hlk190238267"/>
      <w:bookmarkStart w:id="2" w:name="_Hlk193445829"/>
      <w:r w:rsidRPr="00FE6105">
        <w:rPr>
          <w:rFonts w:ascii="Arial" w:eastAsiaTheme="minorEastAsia" w:hAnsi="Arial" w:cs="Arial"/>
          <w:b/>
          <w:bCs/>
          <w:sz w:val="22"/>
          <w:szCs w:val="22"/>
        </w:rPr>
        <w:t>CRT/2024/</w:t>
      </w:r>
      <w:r w:rsidR="00C91F63">
        <w:rPr>
          <w:rFonts w:ascii="Arial" w:eastAsiaTheme="minorEastAsia" w:hAnsi="Arial" w:cs="Arial"/>
          <w:b/>
          <w:bCs/>
          <w:sz w:val="22"/>
          <w:szCs w:val="22"/>
        </w:rPr>
        <w:t>44</w:t>
      </w:r>
      <w:r w:rsidRPr="00073020">
        <w:rPr>
          <w:rFonts w:asciiTheme="minorBidi" w:eastAsiaTheme="minorEastAsia" w:hAnsiTheme="minorBidi" w:cstheme="minorBidi"/>
          <w:b/>
          <w:bCs/>
          <w:sz w:val="22"/>
          <w:szCs w:val="22"/>
        </w:rPr>
        <w:t>.</w:t>
      </w:r>
      <w:r w:rsidR="00073020" w:rsidRPr="00073020">
        <w:rPr>
          <w:rFonts w:asciiTheme="minorBidi" w:hAnsiTheme="minorBidi" w:cstheme="minorBidi"/>
          <w:b/>
          <w:bCs/>
          <w:sz w:val="22"/>
          <w:szCs w:val="22"/>
        </w:rPr>
        <w:t xml:space="preserve"> </w:t>
      </w:r>
      <w:r w:rsidR="00C91F63">
        <w:rPr>
          <w:rFonts w:asciiTheme="minorBidi" w:hAnsiTheme="minorBidi" w:cstheme="minorBidi"/>
          <w:b/>
          <w:bCs/>
          <w:sz w:val="22"/>
          <w:szCs w:val="22"/>
        </w:rPr>
        <w:t xml:space="preserve">Research Strategy </w:t>
      </w:r>
    </w:p>
    <w:bookmarkEnd w:id="1"/>
    <w:p w14:paraId="0B74FFD4" w14:textId="49241388" w:rsidR="00051192" w:rsidRPr="005071F2" w:rsidRDefault="00051192" w:rsidP="00051192">
      <w:pPr>
        <w:rPr>
          <w:rFonts w:ascii="Arial" w:hAnsi="Arial" w:cs="Arial"/>
          <w:bCs/>
          <w:sz w:val="22"/>
          <w:szCs w:val="22"/>
        </w:rPr>
      </w:pPr>
      <w:r w:rsidRPr="005071F2">
        <w:rPr>
          <w:rFonts w:ascii="Arial" w:hAnsi="Arial" w:cs="Arial"/>
          <w:bCs/>
          <w:sz w:val="22"/>
          <w:szCs w:val="22"/>
        </w:rPr>
        <w:t>Court received a presentation by</w:t>
      </w:r>
      <w:r w:rsidRPr="005071F2">
        <w:rPr>
          <w:rFonts w:ascii="Arial" w:eastAsiaTheme="minorEastAsia" w:hAnsi="Arial" w:cs="Arial"/>
          <w:sz w:val="22"/>
          <w:szCs w:val="22"/>
        </w:rPr>
        <w:t xml:space="preserve"> </w:t>
      </w:r>
      <w:r w:rsidRPr="005071F2">
        <w:rPr>
          <w:rFonts w:ascii="Arial" w:hAnsi="Arial" w:cs="Arial"/>
          <w:iCs/>
          <w:color w:val="000000"/>
          <w:sz w:val="22"/>
          <w:szCs w:val="22"/>
        </w:rPr>
        <w:t>Professor Chris Pearce, (Vice-Principal for Research &amp; Knowledge Exchange) on the University’s 2020-2025 Research Strategy.</w:t>
      </w:r>
      <w:r w:rsidRPr="005071F2">
        <w:rPr>
          <w:rFonts w:ascii="Arial" w:hAnsi="Arial" w:cs="Arial"/>
          <w:sz w:val="22"/>
          <w:szCs w:val="22"/>
        </w:rPr>
        <w:t xml:space="preserve"> The paper provided a brief update on research performance and</w:t>
      </w:r>
      <w:r w:rsidR="00A97EBB">
        <w:rPr>
          <w:rFonts w:ascii="Arial" w:hAnsi="Arial" w:cs="Arial"/>
          <w:sz w:val="22"/>
          <w:szCs w:val="22"/>
        </w:rPr>
        <w:t xml:space="preserve"> </w:t>
      </w:r>
      <w:r w:rsidR="00560FCF">
        <w:rPr>
          <w:rFonts w:ascii="Arial" w:hAnsi="Arial" w:cs="Arial"/>
          <w:sz w:val="22"/>
          <w:szCs w:val="22"/>
        </w:rPr>
        <w:t>outcome</w:t>
      </w:r>
      <w:r w:rsidRPr="005071F2">
        <w:rPr>
          <w:rFonts w:ascii="Arial" w:hAnsi="Arial" w:cs="Arial"/>
          <w:sz w:val="22"/>
          <w:szCs w:val="22"/>
        </w:rPr>
        <w:t xml:space="preserve"> </w:t>
      </w:r>
      <w:r w:rsidR="00C617C2">
        <w:rPr>
          <w:rFonts w:ascii="Arial" w:hAnsi="Arial" w:cs="Arial"/>
          <w:sz w:val="22"/>
          <w:szCs w:val="22"/>
        </w:rPr>
        <w:t xml:space="preserve">and </w:t>
      </w:r>
      <w:r w:rsidRPr="005071F2">
        <w:rPr>
          <w:rFonts w:ascii="Arial" w:hAnsi="Arial" w:cs="Arial"/>
          <w:sz w:val="22"/>
          <w:szCs w:val="22"/>
        </w:rPr>
        <w:t>of the major and current issues in the sector related to research.</w:t>
      </w:r>
      <w:r w:rsidRPr="00051192">
        <w:rPr>
          <w:rFonts w:asciiTheme="minorBidi" w:hAnsiTheme="minorBidi" w:cstheme="minorBidi"/>
          <w:kern w:val="0"/>
          <w:sz w:val="22"/>
          <w:szCs w:val="22"/>
          <w:lang w:eastAsia="zh-CN"/>
        </w:rPr>
        <w:t xml:space="preserve"> </w:t>
      </w:r>
      <w:r w:rsidRPr="00DF5E00">
        <w:rPr>
          <w:rFonts w:asciiTheme="minorBidi" w:hAnsiTheme="minorBidi" w:cstheme="minorBidi"/>
          <w:kern w:val="0"/>
          <w:sz w:val="22"/>
          <w:szCs w:val="22"/>
          <w:lang w:eastAsia="zh-CN"/>
        </w:rPr>
        <w:t>Court noted th</w:t>
      </w:r>
      <w:r>
        <w:rPr>
          <w:rFonts w:asciiTheme="minorBidi" w:hAnsiTheme="minorBidi" w:cstheme="minorBidi"/>
          <w:kern w:val="0"/>
          <w:sz w:val="22"/>
          <w:szCs w:val="22"/>
          <w:lang w:eastAsia="zh-CN"/>
        </w:rPr>
        <w:t>e following key points:</w:t>
      </w:r>
    </w:p>
    <w:p w14:paraId="4A53F014" w14:textId="77777777" w:rsidR="00DF5E00" w:rsidRDefault="00DF5E00" w:rsidP="00FF5821">
      <w:pPr>
        <w:rPr>
          <w:rFonts w:asciiTheme="minorBidi" w:eastAsia="Calibri" w:hAnsiTheme="minorBidi" w:cstheme="minorBidi"/>
          <w:sz w:val="22"/>
          <w:szCs w:val="22"/>
        </w:rPr>
      </w:pPr>
    </w:p>
    <w:p w14:paraId="63EEDF78" w14:textId="311FDAC8" w:rsidR="00051192" w:rsidRPr="00051192" w:rsidRDefault="00051192" w:rsidP="00FE53B3">
      <w:pPr>
        <w:widowControl/>
        <w:numPr>
          <w:ilvl w:val="0"/>
          <w:numId w:val="13"/>
        </w:numPr>
        <w:overflowPunct/>
        <w:autoSpaceDE/>
        <w:autoSpaceDN/>
        <w:adjustRightInd/>
        <w:ind w:left="714" w:hanging="357"/>
        <w:rPr>
          <w:rFonts w:asciiTheme="minorBidi" w:hAnsiTheme="minorBidi" w:cstheme="minorBidi"/>
          <w:kern w:val="0"/>
          <w:sz w:val="22"/>
          <w:szCs w:val="22"/>
          <w:lang w:eastAsia="zh-CN"/>
        </w:rPr>
      </w:pPr>
      <w:r w:rsidRPr="005D6067">
        <w:rPr>
          <w:rFonts w:asciiTheme="minorBidi" w:hAnsiTheme="minorBidi" w:cstheme="minorBidi"/>
          <w:kern w:val="0"/>
          <w:sz w:val="22"/>
          <w:szCs w:val="22"/>
          <w:lang w:eastAsia="zh-CN"/>
        </w:rPr>
        <w:t>Research Strategy:</w:t>
      </w:r>
      <w:r w:rsidRPr="00051192">
        <w:rPr>
          <w:rFonts w:asciiTheme="minorBidi" w:hAnsiTheme="minorBidi" w:cstheme="minorBidi"/>
          <w:kern w:val="0"/>
          <w:sz w:val="22"/>
          <w:szCs w:val="22"/>
          <w:lang w:eastAsia="zh-CN"/>
        </w:rPr>
        <w:t xml:space="preserve"> The current research strategy (2020-2025) was discussed, with a focus on the development of the next strategy. </w:t>
      </w:r>
      <w:r>
        <w:rPr>
          <w:rFonts w:asciiTheme="minorBidi" w:hAnsiTheme="minorBidi" w:cstheme="minorBidi"/>
          <w:kern w:val="0"/>
          <w:sz w:val="22"/>
          <w:szCs w:val="22"/>
          <w:lang w:eastAsia="zh-CN"/>
        </w:rPr>
        <w:t xml:space="preserve">Professor Pearce </w:t>
      </w:r>
      <w:r w:rsidRPr="00051192">
        <w:rPr>
          <w:rFonts w:asciiTheme="minorBidi" w:hAnsiTheme="minorBidi" w:cstheme="minorBidi"/>
          <w:kern w:val="0"/>
          <w:sz w:val="22"/>
          <w:szCs w:val="22"/>
          <w:lang w:eastAsia="zh-CN"/>
        </w:rPr>
        <w:t>emphasi</w:t>
      </w:r>
      <w:r>
        <w:rPr>
          <w:rFonts w:asciiTheme="minorBidi" w:hAnsiTheme="minorBidi" w:cstheme="minorBidi"/>
          <w:kern w:val="0"/>
          <w:sz w:val="22"/>
          <w:szCs w:val="22"/>
          <w:lang w:eastAsia="zh-CN"/>
        </w:rPr>
        <w:t>s</w:t>
      </w:r>
      <w:r w:rsidRPr="00051192">
        <w:rPr>
          <w:rFonts w:asciiTheme="minorBidi" w:hAnsiTheme="minorBidi" w:cstheme="minorBidi"/>
          <w:kern w:val="0"/>
          <w:sz w:val="22"/>
          <w:szCs w:val="22"/>
          <w:lang w:eastAsia="zh-CN"/>
        </w:rPr>
        <w:t>ed the importance of continuity and the opportunity to be more ambitious in the new strategy. The consultation process for the new strategy ha</w:t>
      </w:r>
      <w:r>
        <w:rPr>
          <w:rFonts w:asciiTheme="minorBidi" w:hAnsiTheme="minorBidi" w:cstheme="minorBidi"/>
          <w:kern w:val="0"/>
          <w:sz w:val="22"/>
          <w:szCs w:val="22"/>
          <w:lang w:eastAsia="zh-CN"/>
        </w:rPr>
        <w:t>d</w:t>
      </w:r>
      <w:r w:rsidRPr="00051192">
        <w:rPr>
          <w:rFonts w:asciiTheme="minorBidi" w:hAnsiTheme="minorBidi" w:cstheme="minorBidi"/>
          <w:kern w:val="0"/>
          <w:sz w:val="22"/>
          <w:szCs w:val="22"/>
          <w:lang w:eastAsia="zh-CN"/>
        </w:rPr>
        <w:t xml:space="preserve"> been broad, involving various stakeholders across the institution.</w:t>
      </w:r>
    </w:p>
    <w:p w14:paraId="5DFFF906" w14:textId="736BF961" w:rsidR="00051192" w:rsidRPr="00051192" w:rsidRDefault="00051192" w:rsidP="00FE53B3">
      <w:pPr>
        <w:widowControl/>
        <w:numPr>
          <w:ilvl w:val="0"/>
          <w:numId w:val="13"/>
        </w:numPr>
        <w:overflowPunct/>
        <w:autoSpaceDE/>
        <w:autoSpaceDN/>
        <w:adjustRightInd/>
        <w:ind w:left="714" w:hanging="357"/>
        <w:rPr>
          <w:rFonts w:asciiTheme="minorBidi" w:hAnsiTheme="minorBidi" w:cstheme="minorBidi"/>
          <w:kern w:val="0"/>
          <w:sz w:val="22"/>
          <w:szCs w:val="22"/>
          <w:lang w:eastAsia="zh-CN"/>
        </w:rPr>
      </w:pPr>
      <w:r w:rsidRPr="00051192">
        <w:rPr>
          <w:rFonts w:asciiTheme="minorBidi" w:hAnsiTheme="minorBidi" w:cstheme="minorBidi"/>
          <w:kern w:val="0"/>
          <w:sz w:val="22"/>
          <w:szCs w:val="22"/>
          <w:lang w:eastAsia="zh-CN"/>
        </w:rPr>
        <w:t>Research Performance: </w:t>
      </w:r>
      <w:r>
        <w:rPr>
          <w:rFonts w:asciiTheme="minorBidi" w:hAnsiTheme="minorBidi" w:cstheme="minorBidi"/>
          <w:kern w:val="0"/>
          <w:sz w:val="22"/>
          <w:szCs w:val="22"/>
          <w:lang w:eastAsia="zh-CN"/>
        </w:rPr>
        <w:t xml:space="preserve">It was </w:t>
      </w:r>
      <w:r w:rsidRPr="00051192">
        <w:rPr>
          <w:rFonts w:asciiTheme="minorBidi" w:hAnsiTheme="minorBidi" w:cstheme="minorBidi"/>
          <w:kern w:val="0"/>
          <w:sz w:val="22"/>
          <w:szCs w:val="22"/>
          <w:lang w:eastAsia="zh-CN"/>
        </w:rPr>
        <w:t xml:space="preserve">reported </w:t>
      </w:r>
      <w:r>
        <w:rPr>
          <w:rFonts w:asciiTheme="minorBidi" w:hAnsiTheme="minorBidi" w:cstheme="minorBidi"/>
          <w:kern w:val="0"/>
          <w:sz w:val="22"/>
          <w:szCs w:val="22"/>
          <w:lang w:eastAsia="zh-CN"/>
        </w:rPr>
        <w:t xml:space="preserve">that there was </w:t>
      </w:r>
      <w:r w:rsidRPr="00051192">
        <w:rPr>
          <w:rFonts w:asciiTheme="minorBidi" w:hAnsiTheme="minorBidi" w:cstheme="minorBidi"/>
          <w:kern w:val="0"/>
          <w:sz w:val="22"/>
          <w:szCs w:val="22"/>
          <w:lang w:eastAsia="zh-CN"/>
        </w:rPr>
        <w:t xml:space="preserve">a positive trend in research performance, with an increase in award values and large grant captures. </w:t>
      </w:r>
      <w:r>
        <w:rPr>
          <w:rFonts w:asciiTheme="minorBidi" w:hAnsiTheme="minorBidi" w:cstheme="minorBidi"/>
          <w:kern w:val="0"/>
          <w:sz w:val="22"/>
          <w:szCs w:val="22"/>
          <w:lang w:eastAsia="zh-CN"/>
        </w:rPr>
        <w:t>It was</w:t>
      </w:r>
      <w:r w:rsidRPr="00051192">
        <w:rPr>
          <w:rFonts w:asciiTheme="minorBidi" w:hAnsiTheme="minorBidi" w:cstheme="minorBidi"/>
          <w:kern w:val="0"/>
          <w:sz w:val="22"/>
          <w:szCs w:val="22"/>
          <w:lang w:eastAsia="zh-CN"/>
        </w:rPr>
        <w:t xml:space="preserve"> noted that while year-on-year comparisons can be problematic due to the "lumpy" nature of awards, the overall trend </w:t>
      </w:r>
      <w:r>
        <w:rPr>
          <w:rFonts w:asciiTheme="minorBidi" w:hAnsiTheme="minorBidi" w:cstheme="minorBidi"/>
          <w:kern w:val="0"/>
          <w:sz w:val="22"/>
          <w:szCs w:val="22"/>
          <w:lang w:eastAsia="zh-CN"/>
        </w:rPr>
        <w:t>was</w:t>
      </w:r>
      <w:r w:rsidRPr="00051192">
        <w:rPr>
          <w:rFonts w:asciiTheme="minorBidi" w:hAnsiTheme="minorBidi" w:cstheme="minorBidi"/>
          <w:kern w:val="0"/>
          <w:sz w:val="22"/>
          <w:szCs w:val="22"/>
          <w:lang w:eastAsia="zh-CN"/>
        </w:rPr>
        <w:t xml:space="preserve"> positive.</w:t>
      </w:r>
    </w:p>
    <w:p w14:paraId="400153BD" w14:textId="2209A695" w:rsidR="00051192" w:rsidRPr="00051192" w:rsidRDefault="00051192" w:rsidP="00FE53B3">
      <w:pPr>
        <w:widowControl/>
        <w:numPr>
          <w:ilvl w:val="0"/>
          <w:numId w:val="13"/>
        </w:numPr>
        <w:overflowPunct/>
        <w:autoSpaceDE/>
        <w:autoSpaceDN/>
        <w:adjustRightInd/>
        <w:ind w:left="714" w:hanging="357"/>
        <w:rPr>
          <w:rFonts w:asciiTheme="minorBidi" w:hAnsiTheme="minorBidi" w:cstheme="minorBidi"/>
          <w:kern w:val="0"/>
          <w:sz w:val="22"/>
          <w:szCs w:val="22"/>
          <w:lang w:eastAsia="zh-CN"/>
        </w:rPr>
      </w:pPr>
      <w:r w:rsidRPr="00051192">
        <w:rPr>
          <w:rFonts w:asciiTheme="minorBidi" w:hAnsiTheme="minorBidi" w:cstheme="minorBidi"/>
          <w:kern w:val="0"/>
          <w:sz w:val="22"/>
          <w:szCs w:val="22"/>
          <w:lang w:eastAsia="zh-CN"/>
        </w:rPr>
        <w:t xml:space="preserve">Funding Environment: The external research policy and funding environment were described as challenging, with the UK Government's spending review impacting funding availability. However, opportunities exist, particularly in </w:t>
      </w:r>
      <w:r w:rsidR="00B12A66" w:rsidRPr="00051192">
        <w:rPr>
          <w:rFonts w:asciiTheme="minorBidi" w:hAnsiTheme="minorBidi" w:cstheme="minorBidi"/>
          <w:kern w:val="0"/>
          <w:sz w:val="22"/>
          <w:szCs w:val="22"/>
          <w:lang w:eastAsia="zh-CN"/>
        </w:rPr>
        <w:t>defence</w:t>
      </w:r>
      <w:r w:rsidRPr="00051192">
        <w:rPr>
          <w:rFonts w:asciiTheme="minorBidi" w:hAnsiTheme="minorBidi" w:cstheme="minorBidi"/>
          <w:kern w:val="0"/>
          <w:sz w:val="22"/>
          <w:szCs w:val="22"/>
          <w:lang w:eastAsia="zh-CN"/>
        </w:rPr>
        <w:t xml:space="preserve"> R&amp;D funding and Horizon Europe.</w:t>
      </w:r>
    </w:p>
    <w:p w14:paraId="0DF65D78" w14:textId="1EBA1030" w:rsidR="00051192" w:rsidRPr="00051192" w:rsidRDefault="00051192" w:rsidP="00FE53B3">
      <w:pPr>
        <w:widowControl/>
        <w:numPr>
          <w:ilvl w:val="0"/>
          <w:numId w:val="13"/>
        </w:numPr>
        <w:overflowPunct/>
        <w:autoSpaceDE/>
        <w:autoSpaceDN/>
        <w:adjustRightInd/>
        <w:ind w:left="714" w:hanging="357"/>
        <w:rPr>
          <w:rFonts w:asciiTheme="minorBidi" w:hAnsiTheme="minorBidi" w:cstheme="minorBidi"/>
          <w:kern w:val="0"/>
          <w:sz w:val="22"/>
          <w:szCs w:val="22"/>
          <w:lang w:eastAsia="zh-CN"/>
        </w:rPr>
      </w:pPr>
      <w:r w:rsidRPr="00051192">
        <w:rPr>
          <w:rFonts w:asciiTheme="minorBidi" w:hAnsiTheme="minorBidi" w:cstheme="minorBidi"/>
          <w:kern w:val="0"/>
          <w:sz w:val="22"/>
          <w:szCs w:val="22"/>
          <w:lang w:eastAsia="zh-CN"/>
        </w:rPr>
        <w:t>Organi</w:t>
      </w:r>
      <w:r w:rsidR="005D6067" w:rsidRPr="005D6067">
        <w:rPr>
          <w:rFonts w:asciiTheme="minorBidi" w:hAnsiTheme="minorBidi" w:cstheme="minorBidi"/>
          <w:kern w:val="0"/>
          <w:sz w:val="22"/>
          <w:szCs w:val="22"/>
          <w:lang w:eastAsia="zh-CN"/>
        </w:rPr>
        <w:t>s</w:t>
      </w:r>
      <w:r w:rsidRPr="00051192">
        <w:rPr>
          <w:rFonts w:asciiTheme="minorBidi" w:hAnsiTheme="minorBidi" w:cstheme="minorBidi"/>
          <w:kern w:val="0"/>
          <w:sz w:val="22"/>
          <w:szCs w:val="22"/>
          <w:lang w:eastAsia="zh-CN"/>
        </w:rPr>
        <w:t xml:space="preserve">ational Updates: Key projects, such as the </w:t>
      </w:r>
      <w:proofErr w:type="gramStart"/>
      <w:r w:rsidRPr="00051192">
        <w:rPr>
          <w:rFonts w:asciiTheme="minorBidi" w:hAnsiTheme="minorBidi" w:cstheme="minorBidi"/>
          <w:kern w:val="0"/>
          <w:sz w:val="22"/>
          <w:szCs w:val="22"/>
          <w:lang w:eastAsia="zh-CN"/>
        </w:rPr>
        <w:t>future-proofing</w:t>
      </w:r>
      <w:proofErr w:type="gramEnd"/>
      <w:r w:rsidRPr="00051192">
        <w:rPr>
          <w:rFonts w:asciiTheme="minorBidi" w:hAnsiTheme="minorBidi" w:cstheme="minorBidi"/>
          <w:kern w:val="0"/>
          <w:sz w:val="22"/>
          <w:szCs w:val="22"/>
          <w:lang w:eastAsia="zh-CN"/>
        </w:rPr>
        <w:t xml:space="preserve"> of the James Watt Nanofabrication </w:t>
      </w:r>
      <w:r w:rsidR="005D6067" w:rsidRPr="00051192">
        <w:rPr>
          <w:rFonts w:asciiTheme="minorBidi" w:hAnsiTheme="minorBidi" w:cstheme="minorBidi"/>
          <w:kern w:val="0"/>
          <w:sz w:val="22"/>
          <w:szCs w:val="22"/>
          <w:lang w:eastAsia="zh-CN"/>
        </w:rPr>
        <w:t>Centre</w:t>
      </w:r>
      <w:r w:rsidRPr="00051192">
        <w:rPr>
          <w:rFonts w:asciiTheme="minorBidi" w:hAnsiTheme="minorBidi" w:cstheme="minorBidi"/>
          <w:kern w:val="0"/>
          <w:sz w:val="22"/>
          <w:szCs w:val="22"/>
          <w:lang w:eastAsia="zh-CN"/>
        </w:rPr>
        <w:t>, were highlighted</w:t>
      </w:r>
      <w:r w:rsidR="005D6067">
        <w:rPr>
          <w:rFonts w:asciiTheme="minorBidi" w:hAnsiTheme="minorBidi" w:cstheme="minorBidi"/>
          <w:kern w:val="0"/>
          <w:sz w:val="22"/>
          <w:szCs w:val="22"/>
          <w:lang w:eastAsia="zh-CN"/>
        </w:rPr>
        <w:t>. Court also noted the</w:t>
      </w:r>
      <w:r w:rsidRPr="00051192">
        <w:rPr>
          <w:rFonts w:asciiTheme="minorBidi" w:hAnsiTheme="minorBidi" w:cstheme="minorBidi"/>
          <w:kern w:val="0"/>
          <w:sz w:val="22"/>
          <w:szCs w:val="22"/>
          <w:lang w:eastAsia="zh-CN"/>
        </w:rPr>
        <w:t xml:space="preserve"> appointment of Dr. Sumi David as the new Executive Director of Research Services.</w:t>
      </w:r>
    </w:p>
    <w:p w14:paraId="2FC6AF79" w14:textId="09D7FCD6" w:rsidR="00DF5E00" w:rsidRDefault="00051192" w:rsidP="00FE53B3">
      <w:pPr>
        <w:widowControl/>
        <w:numPr>
          <w:ilvl w:val="0"/>
          <w:numId w:val="13"/>
        </w:numPr>
        <w:overflowPunct/>
        <w:autoSpaceDE/>
        <w:autoSpaceDN/>
        <w:adjustRightInd/>
        <w:ind w:left="714" w:hanging="357"/>
        <w:rPr>
          <w:rFonts w:asciiTheme="minorBidi" w:hAnsiTheme="minorBidi" w:cstheme="minorBidi"/>
          <w:kern w:val="0"/>
          <w:sz w:val="22"/>
          <w:szCs w:val="22"/>
          <w:lang w:eastAsia="zh-CN"/>
        </w:rPr>
      </w:pPr>
      <w:r w:rsidRPr="00051192">
        <w:rPr>
          <w:rFonts w:asciiTheme="minorBidi" w:hAnsiTheme="minorBidi" w:cstheme="minorBidi"/>
          <w:kern w:val="0"/>
          <w:sz w:val="22"/>
          <w:szCs w:val="22"/>
          <w:lang w:eastAsia="zh-CN"/>
        </w:rPr>
        <w:t>Research Excellence Framework (REF)</w:t>
      </w:r>
      <w:r w:rsidRPr="00051192">
        <w:rPr>
          <w:rFonts w:asciiTheme="minorBidi" w:hAnsiTheme="minorBidi" w:cstheme="minorBidi"/>
          <w:b/>
          <w:bCs/>
          <w:kern w:val="0"/>
          <w:sz w:val="22"/>
          <w:szCs w:val="22"/>
          <w:lang w:eastAsia="zh-CN"/>
        </w:rPr>
        <w:t>:</w:t>
      </w:r>
      <w:r w:rsidRPr="00051192">
        <w:rPr>
          <w:rFonts w:asciiTheme="minorBidi" w:hAnsiTheme="minorBidi" w:cstheme="minorBidi"/>
          <w:kern w:val="0"/>
          <w:sz w:val="22"/>
          <w:szCs w:val="22"/>
          <w:lang w:eastAsia="zh-CN"/>
        </w:rPr>
        <w:t xml:space="preserve"> The university's participation in the pilot for the future REF </w:t>
      </w:r>
      <w:r w:rsidR="00C617C2">
        <w:rPr>
          <w:rFonts w:asciiTheme="minorBidi" w:hAnsiTheme="minorBidi" w:cstheme="minorBidi"/>
          <w:kern w:val="0"/>
          <w:sz w:val="22"/>
          <w:szCs w:val="22"/>
          <w:lang w:eastAsia="zh-CN"/>
        </w:rPr>
        <w:t xml:space="preserve">People, Culture and Environment component </w:t>
      </w:r>
      <w:r w:rsidRPr="00051192">
        <w:rPr>
          <w:rFonts w:asciiTheme="minorBidi" w:hAnsiTheme="minorBidi" w:cstheme="minorBidi"/>
          <w:kern w:val="0"/>
          <w:sz w:val="22"/>
          <w:szCs w:val="22"/>
          <w:lang w:eastAsia="zh-CN"/>
        </w:rPr>
        <w:t>was discussed, with feedback</w:t>
      </w:r>
      <w:r w:rsidR="00C617C2">
        <w:rPr>
          <w:rFonts w:asciiTheme="minorBidi" w:hAnsiTheme="minorBidi" w:cstheme="minorBidi"/>
          <w:kern w:val="0"/>
          <w:sz w:val="22"/>
          <w:szCs w:val="22"/>
          <w:lang w:eastAsia="zh-CN"/>
        </w:rPr>
        <w:t xml:space="preserve"> from those involved</w:t>
      </w:r>
      <w:r w:rsidRPr="00051192">
        <w:rPr>
          <w:rFonts w:asciiTheme="minorBidi" w:hAnsiTheme="minorBidi" w:cstheme="minorBidi"/>
          <w:kern w:val="0"/>
          <w:sz w:val="22"/>
          <w:szCs w:val="22"/>
          <w:lang w:eastAsia="zh-CN"/>
        </w:rPr>
        <w:t xml:space="preserve"> indicating that the pilot may be too burdensome to scale fully.</w:t>
      </w:r>
    </w:p>
    <w:p w14:paraId="3BB4FE80" w14:textId="77777777" w:rsidR="00FE53B3" w:rsidRPr="005D6067" w:rsidRDefault="00FE53B3" w:rsidP="00FE53B3">
      <w:pPr>
        <w:widowControl/>
        <w:overflowPunct/>
        <w:autoSpaceDE/>
        <w:autoSpaceDN/>
        <w:adjustRightInd/>
        <w:ind w:left="714"/>
        <w:rPr>
          <w:rFonts w:asciiTheme="minorBidi" w:hAnsiTheme="minorBidi" w:cstheme="minorBidi"/>
          <w:kern w:val="0"/>
          <w:sz w:val="22"/>
          <w:szCs w:val="22"/>
          <w:lang w:eastAsia="zh-CN"/>
        </w:rPr>
      </w:pPr>
    </w:p>
    <w:p w14:paraId="4D438EEF" w14:textId="53D5358D" w:rsidR="00DF5E00" w:rsidRDefault="005D6067" w:rsidP="005D6067">
      <w:pPr>
        <w:rPr>
          <w:rFonts w:asciiTheme="minorBidi" w:eastAsia="Calibri" w:hAnsiTheme="minorBidi" w:cstheme="minorBidi"/>
          <w:sz w:val="22"/>
          <w:szCs w:val="22"/>
          <w:lang w:val="en-US"/>
        </w:rPr>
      </w:pPr>
      <w:r>
        <w:rPr>
          <w:rFonts w:asciiTheme="minorBidi" w:eastAsia="Calibri" w:hAnsiTheme="minorBidi" w:cstheme="minorBidi"/>
          <w:sz w:val="22"/>
          <w:szCs w:val="22"/>
          <w:lang w:val="en-US"/>
        </w:rPr>
        <w:t>During the discussion</w:t>
      </w:r>
      <w:r w:rsidR="009905EB">
        <w:rPr>
          <w:rFonts w:asciiTheme="minorBidi" w:eastAsia="Calibri" w:hAnsiTheme="minorBidi" w:cstheme="minorBidi"/>
          <w:sz w:val="22"/>
          <w:szCs w:val="22"/>
          <w:lang w:val="en-US"/>
        </w:rPr>
        <w:t xml:space="preserve"> the</w:t>
      </w:r>
      <w:r>
        <w:rPr>
          <w:rFonts w:asciiTheme="minorBidi" w:eastAsia="Calibri" w:hAnsiTheme="minorBidi" w:cstheme="minorBidi"/>
          <w:sz w:val="22"/>
          <w:szCs w:val="22"/>
          <w:lang w:val="en-US"/>
        </w:rPr>
        <w:t xml:space="preserve"> </w:t>
      </w:r>
      <w:r w:rsidRPr="005D6067">
        <w:rPr>
          <w:rFonts w:asciiTheme="minorBidi" w:eastAsia="Calibri" w:hAnsiTheme="minorBidi" w:cstheme="minorBidi"/>
          <w:sz w:val="22"/>
          <w:szCs w:val="22"/>
        </w:rPr>
        <w:t xml:space="preserve">role of the Advanced Research Centre (ARC) in facilitating collaboration and the need for a </w:t>
      </w:r>
      <w:proofErr w:type="gramStart"/>
      <w:r w:rsidRPr="005D6067">
        <w:rPr>
          <w:rFonts w:asciiTheme="minorBidi" w:eastAsia="Calibri" w:hAnsiTheme="minorBidi" w:cstheme="minorBidi"/>
          <w:sz w:val="22"/>
          <w:szCs w:val="22"/>
        </w:rPr>
        <w:t>values</w:t>
      </w:r>
      <w:proofErr w:type="gramEnd"/>
      <w:r w:rsidRPr="005D6067">
        <w:rPr>
          <w:rFonts w:asciiTheme="minorBidi" w:eastAsia="Calibri" w:hAnsiTheme="minorBidi" w:cstheme="minorBidi"/>
          <w:sz w:val="22"/>
          <w:szCs w:val="22"/>
        </w:rPr>
        <w:t>-driven research strategy</w:t>
      </w:r>
      <w:r>
        <w:rPr>
          <w:rFonts w:asciiTheme="minorBidi" w:eastAsia="Calibri" w:hAnsiTheme="minorBidi" w:cstheme="minorBidi"/>
          <w:sz w:val="22"/>
          <w:szCs w:val="22"/>
        </w:rPr>
        <w:t xml:space="preserve"> was noted</w:t>
      </w:r>
      <w:r w:rsidRPr="005D6067">
        <w:rPr>
          <w:rFonts w:asciiTheme="minorBidi" w:eastAsia="Calibri" w:hAnsiTheme="minorBidi" w:cstheme="minorBidi"/>
          <w:sz w:val="22"/>
          <w:szCs w:val="22"/>
        </w:rPr>
        <w:t xml:space="preserve">. The </w:t>
      </w:r>
      <w:r>
        <w:rPr>
          <w:rFonts w:asciiTheme="minorBidi" w:eastAsia="Calibri" w:hAnsiTheme="minorBidi" w:cstheme="minorBidi"/>
          <w:sz w:val="22"/>
          <w:szCs w:val="22"/>
        </w:rPr>
        <w:t xml:space="preserve">discussion </w:t>
      </w:r>
      <w:r w:rsidRPr="005D6067">
        <w:rPr>
          <w:rFonts w:asciiTheme="minorBidi" w:eastAsia="Calibri" w:hAnsiTheme="minorBidi" w:cstheme="minorBidi"/>
          <w:sz w:val="22"/>
          <w:szCs w:val="22"/>
        </w:rPr>
        <w:t>also touched on the challenges of balancing teaching and research responsibilities, particularly in the social sciences and arts</w:t>
      </w:r>
      <w:r>
        <w:rPr>
          <w:rFonts w:asciiTheme="minorBidi" w:eastAsia="Calibri" w:hAnsiTheme="minorBidi" w:cstheme="minorBidi"/>
          <w:sz w:val="22"/>
          <w:szCs w:val="22"/>
        </w:rPr>
        <w:t xml:space="preserve"> </w:t>
      </w:r>
      <w:proofErr w:type="gramStart"/>
      <w:r>
        <w:rPr>
          <w:rFonts w:asciiTheme="minorBidi" w:eastAsia="Calibri" w:hAnsiTheme="minorBidi" w:cstheme="minorBidi"/>
          <w:sz w:val="22"/>
          <w:szCs w:val="22"/>
        </w:rPr>
        <w:t>and also</w:t>
      </w:r>
      <w:proofErr w:type="gramEnd"/>
      <w:r>
        <w:rPr>
          <w:rFonts w:asciiTheme="minorBidi" w:eastAsia="Calibri" w:hAnsiTheme="minorBidi" w:cstheme="minorBidi"/>
          <w:sz w:val="22"/>
          <w:szCs w:val="22"/>
        </w:rPr>
        <w:t xml:space="preserve"> the impact of geopolitical changes and the recall of funding. Court noted that due to the complexity and scale of the University there could be areas of microculture that did not reflect People and Culture Environment </w:t>
      </w:r>
      <w:proofErr w:type="gramStart"/>
      <w:r>
        <w:rPr>
          <w:rFonts w:asciiTheme="minorBidi" w:eastAsia="Calibri" w:hAnsiTheme="minorBidi" w:cstheme="minorBidi"/>
          <w:sz w:val="22"/>
          <w:szCs w:val="22"/>
        </w:rPr>
        <w:t>report</w:t>
      </w:r>
      <w:proofErr w:type="gramEnd"/>
      <w:r>
        <w:rPr>
          <w:rFonts w:asciiTheme="minorBidi" w:eastAsia="Calibri" w:hAnsiTheme="minorBidi" w:cstheme="minorBidi"/>
          <w:sz w:val="22"/>
          <w:szCs w:val="22"/>
        </w:rPr>
        <w:t xml:space="preserve"> but it was important to set out the</w:t>
      </w:r>
      <w:r w:rsidR="00A03137">
        <w:rPr>
          <w:rFonts w:asciiTheme="minorBidi" w:eastAsia="Calibri" w:hAnsiTheme="minorBidi" w:cstheme="minorBidi"/>
          <w:sz w:val="22"/>
          <w:szCs w:val="22"/>
        </w:rPr>
        <w:t>se</w:t>
      </w:r>
      <w:r>
        <w:rPr>
          <w:rFonts w:asciiTheme="minorBidi" w:eastAsia="Calibri" w:hAnsiTheme="minorBidi" w:cstheme="minorBidi"/>
          <w:sz w:val="22"/>
          <w:szCs w:val="22"/>
        </w:rPr>
        <w:t xml:space="preserve"> expectations </w:t>
      </w:r>
      <w:r w:rsidR="00A03137">
        <w:rPr>
          <w:rFonts w:asciiTheme="minorBidi" w:eastAsia="Calibri" w:hAnsiTheme="minorBidi" w:cstheme="minorBidi"/>
          <w:sz w:val="22"/>
          <w:szCs w:val="22"/>
        </w:rPr>
        <w:t>and challenge behaviour that fell short of this.</w:t>
      </w:r>
      <w:r w:rsidR="008E066A">
        <w:rPr>
          <w:rFonts w:asciiTheme="minorBidi" w:eastAsia="Calibri" w:hAnsiTheme="minorBidi" w:cstheme="minorBidi"/>
          <w:sz w:val="22"/>
          <w:szCs w:val="22"/>
        </w:rPr>
        <w:t xml:space="preserve"> A query was raised about the Hunterian Museum link</w:t>
      </w:r>
      <w:r w:rsidR="00FE53B3">
        <w:rPr>
          <w:rFonts w:asciiTheme="minorBidi" w:eastAsia="Calibri" w:hAnsiTheme="minorBidi" w:cstheme="minorBidi"/>
          <w:sz w:val="22"/>
          <w:szCs w:val="22"/>
        </w:rPr>
        <w:t>age</w:t>
      </w:r>
      <w:r w:rsidR="008E066A">
        <w:rPr>
          <w:rFonts w:asciiTheme="minorBidi" w:eastAsia="Calibri" w:hAnsiTheme="minorBidi" w:cstheme="minorBidi"/>
          <w:sz w:val="22"/>
          <w:szCs w:val="22"/>
        </w:rPr>
        <w:t xml:space="preserve"> with the research </w:t>
      </w:r>
      <w:proofErr w:type="gramStart"/>
      <w:r w:rsidR="008E066A">
        <w:rPr>
          <w:rFonts w:asciiTheme="minorBidi" w:eastAsia="Calibri" w:hAnsiTheme="minorBidi" w:cstheme="minorBidi"/>
          <w:sz w:val="22"/>
          <w:szCs w:val="22"/>
        </w:rPr>
        <w:t>strategy</w:t>
      </w:r>
      <w:proofErr w:type="gramEnd"/>
      <w:r w:rsidR="008E066A">
        <w:rPr>
          <w:rFonts w:asciiTheme="minorBidi" w:eastAsia="Calibri" w:hAnsiTheme="minorBidi" w:cstheme="minorBidi"/>
          <w:sz w:val="22"/>
          <w:szCs w:val="22"/>
        </w:rPr>
        <w:t xml:space="preserve"> and it was agreed that this would be looked at.</w:t>
      </w:r>
    </w:p>
    <w:p w14:paraId="4FD9CDA1" w14:textId="77777777" w:rsidR="005D6067" w:rsidRPr="003E066C" w:rsidRDefault="005D6067" w:rsidP="00FF5821">
      <w:pPr>
        <w:rPr>
          <w:rFonts w:asciiTheme="minorBidi" w:eastAsia="Calibri" w:hAnsiTheme="minorBidi" w:cstheme="minorBidi"/>
          <w:sz w:val="22"/>
          <w:szCs w:val="22"/>
          <w:highlight w:val="yellow"/>
          <w:lang w:val="en-US"/>
        </w:rPr>
      </w:pPr>
    </w:p>
    <w:p w14:paraId="4C3C7508" w14:textId="50ACC9F1" w:rsidR="003520C4" w:rsidRPr="00421C16" w:rsidRDefault="00DF5E00" w:rsidP="00421C16">
      <w:pPr>
        <w:tabs>
          <w:tab w:val="left" w:pos="0"/>
        </w:tabs>
        <w:autoSpaceDE/>
        <w:autoSpaceDN/>
        <w:spacing w:after="240"/>
        <w:rPr>
          <w:rFonts w:ascii="Arial" w:eastAsiaTheme="minorEastAsia" w:hAnsi="Arial" w:cs="Arial"/>
          <w:sz w:val="22"/>
          <w:szCs w:val="22"/>
        </w:rPr>
      </w:pPr>
      <w:r w:rsidRPr="00BD6FC2">
        <w:rPr>
          <w:rFonts w:ascii="Arial" w:eastAsiaTheme="minorEastAsia" w:hAnsi="Arial" w:cs="Arial"/>
          <w:sz w:val="22"/>
          <w:szCs w:val="22"/>
        </w:rPr>
        <w:t xml:space="preserve">Court thanked </w:t>
      </w:r>
      <w:r w:rsidR="005D6067" w:rsidRPr="005071F2">
        <w:rPr>
          <w:rFonts w:ascii="Arial" w:hAnsi="Arial" w:cs="Arial"/>
          <w:iCs/>
          <w:color w:val="000000"/>
          <w:sz w:val="22"/>
          <w:szCs w:val="22"/>
        </w:rPr>
        <w:t>Professor Chris Pearce</w:t>
      </w:r>
      <w:r w:rsidR="005D6067">
        <w:rPr>
          <w:rFonts w:ascii="Arial" w:eastAsiaTheme="minorEastAsia" w:hAnsi="Arial" w:cs="Arial"/>
          <w:sz w:val="22"/>
          <w:szCs w:val="22"/>
        </w:rPr>
        <w:t xml:space="preserve"> for his </w:t>
      </w:r>
      <w:r>
        <w:rPr>
          <w:rFonts w:ascii="Arial" w:eastAsiaTheme="minorEastAsia" w:hAnsi="Arial" w:cs="Arial"/>
          <w:sz w:val="22"/>
          <w:szCs w:val="22"/>
        </w:rPr>
        <w:t xml:space="preserve">update. </w:t>
      </w:r>
    </w:p>
    <w:p w14:paraId="30950618" w14:textId="5BEB4A24" w:rsidR="002C0502" w:rsidRPr="0081733C" w:rsidRDefault="002C0502" w:rsidP="00FF5821">
      <w:pPr>
        <w:tabs>
          <w:tab w:val="left" w:pos="0"/>
        </w:tabs>
        <w:autoSpaceDE/>
        <w:autoSpaceDN/>
        <w:spacing w:after="120"/>
        <w:rPr>
          <w:rFonts w:ascii="Arial" w:hAnsi="Arial" w:cs="Arial"/>
          <w:sz w:val="22"/>
          <w:szCs w:val="22"/>
        </w:rPr>
      </w:pPr>
      <w:bookmarkStart w:id="3" w:name="_Hlk87269013"/>
      <w:bookmarkStart w:id="4" w:name="_Hlk148106457"/>
      <w:r w:rsidRPr="00645CCE">
        <w:rPr>
          <w:rFonts w:ascii="Arial" w:eastAsiaTheme="minorEastAsia" w:hAnsi="Arial" w:cs="Arial"/>
          <w:b/>
          <w:bCs/>
          <w:sz w:val="22"/>
          <w:szCs w:val="22"/>
        </w:rPr>
        <w:t>CRT/20</w:t>
      </w:r>
      <w:r>
        <w:rPr>
          <w:rFonts w:ascii="Arial" w:eastAsiaTheme="minorEastAsia" w:hAnsi="Arial" w:cs="Arial"/>
          <w:b/>
          <w:bCs/>
          <w:sz w:val="22"/>
          <w:szCs w:val="22"/>
        </w:rPr>
        <w:t>2</w:t>
      </w:r>
      <w:r w:rsidR="00057B67">
        <w:rPr>
          <w:rFonts w:ascii="Arial" w:eastAsiaTheme="minorEastAsia" w:hAnsi="Arial" w:cs="Arial"/>
          <w:b/>
          <w:bCs/>
          <w:sz w:val="22"/>
          <w:szCs w:val="22"/>
        </w:rPr>
        <w:t>4</w:t>
      </w:r>
      <w:r w:rsidRPr="00645CCE">
        <w:rPr>
          <w:rFonts w:ascii="Arial" w:eastAsiaTheme="minorEastAsia" w:hAnsi="Arial" w:cs="Arial"/>
          <w:b/>
          <w:bCs/>
          <w:sz w:val="22"/>
          <w:szCs w:val="22"/>
        </w:rPr>
        <w:t>/</w:t>
      </w:r>
      <w:r w:rsidR="00C91F63">
        <w:rPr>
          <w:rFonts w:ascii="Arial" w:eastAsiaTheme="minorEastAsia" w:hAnsi="Arial" w:cs="Arial"/>
          <w:b/>
          <w:bCs/>
          <w:sz w:val="22"/>
          <w:szCs w:val="22"/>
        </w:rPr>
        <w:t>45</w:t>
      </w:r>
      <w:r w:rsidRPr="00073020">
        <w:rPr>
          <w:rFonts w:asciiTheme="minorBidi" w:eastAsiaTheme="minorEastAsia" w:hAnsiTheme="minorBidi" w:cstheme="minorBidi"/>
          <w:b/>
          <w:bCs/>
          <w:sz w:val="22"/>
          <w:szCs w:val="22"/>
        </w:rPr>
        <w:t xml:space="preserve">. </w:t>
      </w:r>
      <w:r w:rsidR="00C91F63">
        <w:rPr>
          <w:rFonts w:asciiTheme="minorBidi" w:hAnsiTheme="minorBidi" w:cstheme="minorBidi"/>
          <w:b/>
          <w:bCs/>
          <w:sz w:val="22"/>
          <w:szCs w:val="22"/>
        </w:rPr>
        <w:t>Transformation Update</w:t>
      </w:r>
    </w:p>
    <w:bookmarkEnd w:id="3"/>
    <w:p w14:paraId="2B2A83F9" w14:textId="301D10FE" w:rsidR="00A03137" w:rsidRDefault="00C91F63" w:rsidP="00A03137">
      <w:pPr>
        <w:rPr>
          <w:rFonts w:ascii="Arial" w:hAnsi="Arial" w:cs="Arial"/>
          <w:sz w:val="22"/>
          <w:szCs w:val="22"/>
        </w:rPr>
      </w:pPr>
      <w:r w:rsidRPr="00D914C7">
        <w:rPr>
          <w:rFonts w:ascii="Arial" w:hAnsi="Arial" w:cs="Arial"/>
          <w:bCs/>
          <w:sz w:val="22"/>
          <w:szCs w:val="22"/>
        </w:rPr>
        <w:t xml:space="preserve">Court received an update </w:t>
      </w:r>
      <w:r w:rsidR="00A03137">
        <w:rPr>
          <w:rFonts w:ascii="Arial" w:hAnsi="Arial" w:cs="Arial"/>
          <w:bCs/>
          <w:sz w:val="22"/>
          <w:szCs w:val="22"/>
        </w:rPr>
        <w:t xml:space="preserve">from Nadia Ness (Executive Director of Transformation), Ciara </w:t>
      </w:r>
      <w:r w:rsidR="00A03137">
        <w:rPr>
          <w:rFonts w:ascii="Arial" w:hAnsi="Arial" w:cs="Arial"/>
          <w:bCs/>
          <w:sz w:val="22"/>
          <w:szCs w:val="22"/>
        </w:rPr>
        <w:lastRenderedPageBreak/>
        <w:t xml:space="preserve">Lightbody (Director of Business Change) and Graham Stein (Director of Student Lifecyle) on the </w:t>
      </w:r>
      <w:r w:rsidR="00A03137" w:rsidRPr="00A03137">
        <w:rPr>
          <w:rFonts w:ascii="Arial" w:hAnsi="Arial" w:cs="Arial"/>
          <w:bCs/>
          <w:sz w:val="22"/>
          <w:szCs w:val="22"/>
        </w:rPr>
        <w:t xml:space="preserve">Transformation </w:t>
      </w:r>
      <w:r w:rsidR="00A03137">
        <w:rPr>
          <w:rFonts w:ascii="Arial" w:hAnsi="Arial" w:cs="Arial"/>
          <w:bCs/>
          <w:sz w:val="22"/>
          <w:szCs w:val="22"/>
        </w:rPr>
        <w:t>and the</w:t>
      </w:r>
      <w:r w:rsidR="00A03137" w:rsidRPr="00A03137">
        <w:rPr>
          <w:rFonts w:ascii="Arial" w:hAnsi="Arial" w:cs="Arial"/>
          <w:bCs/>
          <w:sz w:val="22"/>
          <w:szCs w:val="22"/>
        </w:rPr>
        <w:t xml:space="preserve"> cross-University programmes that directly enable</w:t>
      </w:r>
      <w:r w:rsidR="00A03137">
        <w:rPr>
          <w:rFonts w:ascii="Arial" w:hAnsi="Arial" w:cs="Arial"/>
          <w:bCs/>
          <w:sz w:val="22"/>
          <w:szCs w:val="22"/>
        </w:rPr>
        <w:t>d</w:t>
      </w:r>
      <w:r w:rsidR="00A03137" w:rsidRPr="00A03137">
        <w:rPr>
          <w:rFonts w:ascii="Arial" w:hAnsi="Arial" w:cs="Arial"/>
          <w:bCs/>
          <w:sz w:val="22"/>
          <w:szCs w:val="22"/>
        </w:rPr>
        <w:t xml:space="preserve"> delivery of key themes within University Strategy.  </w:t>
      </w:r>
      <w:r w:rsidR="00A03137" w:rsidRPr="00DF5E00">
        <w:rPr>
          <w:rFonts w:asciiTheme="minorBidi" w:hAnsiTheme="minorBidi" w:cstheme="minorBidi"/>
          <w:kern w:val="0"/>
          <w:sz w:val="22"/>
          <w:szCs w:val="22"/>
          <w:lang w:eastAsia="zh-CN"/>
        </w:rPr>
        <w:t>Court noted th</w:t>
      </w:r>
      <w:r w:rsidR="00A03137">
        <w:rPr>
          <w:rFonts w:asciiTheme="minorBidi" w:hAnsiTheme="minorBidi" w:cstheme="minorBidi"/>
          <w:kern w:val="0"/>
          <w:sz w:val="22"/>
          <w:szCs w:val="22"/>
          <w:lang w:eastAsia="zh-CN"/>
        </w:rPr>
        <w:t>e following key points:</w:t>
      </w:r>
    </w:p>
    <w:p w14:paraId="4E2EE476" w14:textId="77777777" w:rsidR="00A03137" w:rsidRDefault="00A03137" w:rsidP="00A03137">
      <w:pPr>
        <w:rPr>
          <w:rFonts w:ascii="Arial" w:hAnsi="Arial" w:cs="Arial"/>
          <w:sz w:val="22"/>
          <w:szCs w:val="22"/>
        </w:rPr>
      </w:pPr>
    </w:p>
    <w:p w14:paraId="427A850E" w14:textId="3F9D9777" w:rsidR="00A03137" w:rsidRPr="00A03137" w:rsidRDefault="00A03137" w:rsidP="00A03137">
      <w:pPr>
        <w:numPr>
          <w:ilvl w:val="0"/>
          <w:numId w:val="14"/>
        </w:numPr>
        <w:rPr>
          <w:rFonts w:ascii="Arial" w:hAnsi="Arial" w:cs="Arial"/>
          <w:sz w:val="22"/>
          <w:szCs w:val="22"/>
        </w:rPr>
      </w:pPr>
      <w:r w:rsidRPr="00A03137">
        <w:rPr>
          <w:rFonts w:ascii="Arial" w:hAnsi="Arial" w:cs="Arial"/>
          <w:sz w:val="22"/>
          <w:szCs w:val="22"/>
        </w:rPr>
        <w:t>Service Excellence: </w:t>
      </w:r>
      <w:r w:rsidR="00FE53B3">
        <w:rPr>
          <w:rFonts w:ascii="Arial" w:hAnsi="Arial" w:cs="Arial"/>
          <w:sz w:val="22"/>
          <w:szCs w:val="22"/>
        </w:rPr>
        <w:t>A</w:t>
      </w:r>
      <w:r w:rsidRPr="00A03137">
        <w:rPr>
          <w:rFonts w:ascii="Arial" w:hAnsi="Arial" w:cs="Arial"/>
          <w:sz w:val="22"/>
          <w:szCs w:val="22"/>
        </w:rPr>
        <w:t>im</w:t>
      </w:r>
      <w:r>
        <w:rPr>
          <w:rFonts w:ascii="Arial" w:hAnsi="Arial" w:cs="Arial"/>
          <w:sz w:val="22"/>
          <w:szCs w:val="22"/>
        </w:rPr>
        <w:t>ed</w:t>
      </w:r>
      <w:r w:rsidRPr="00A03137">
        <w:rPr>
          <w:rFonts w:ascii="Arial" w:hAnsi="Arial" w:cs="Arial"/>
          <w:sz w:val="22"/>
          <w:szCs w:val="22"/>
        </w:rPr>
        <w:t xml:space="preserve"> to simplify and improve professional services, reduce bureaucracy, and enhance clarity and efficiency. The program</w:t>
      </w:r>
      <w:r w:rsidR="00A97EBB">
        <w:rPr>
          <w:rFonts w:ascii="Arial" w:hAnsi="Arial" w:cs="Arial"/>
          <w:sz w:val="22"/>
          <w:szCs w:val="22"/>
        </w:rPr>
        <w:t>me</w:t>
      </w:r>
      <w:r w:rsidRPr="00A03137">
        <w:rPr>
          <w:rFonts w:ascii="Arial" w:hAnsi="Arial" w:cs="Arial"/>
          <w:sz w:val="22"/>
          <w:szCs w:val="22"/>
        </w:rPr>
        <w:t xml:space="preserve"> ha</w:t>
      </w:r>
      <w:r>
        <w:rPr>
          <w:rFonts w:ascii="Arial" w:hAnsi="Arial" w:cs="Arial"/>
          <w:sz w:val="22"/>
          <w:szCs w:val="22"/>
        </w:rPr>
        <w:t>d</w:t>
      </w:r>
      <w:r w:rsidRPr="00A03137">
        <w:rPr>
          <w:rFonts w:ascii="Arial" w:hAnsi="Arial" w:cs="Arial"/>
          <w:sz w:val="22"/>
          <w:szCs w:val="22"/>
        </w:rPr>
        <w:t xml:space="preserve"> engaged with various stakeholders across the institution to gather feedback and identify areas for improvement.</w:t>
      </w:r>
    </w:p>
    <w:p w14:paraId="714F34F0" w14:textId="75603D7D" w:rsidR="00A03137" w:rsidRPr="00A03137" w:rsidRDefault="00A03137" w:rsidP="00A03137">
      <w:pPr>
        <w:numPr>
          <w:ilvl w:val="0"/>
          <w:numId w:val="14"/>
        </w:numPr>
        <w:rPr>
          <w:rFonts w:ascii="Arial" w:hAnsi="Arial" w:cs="Arial"/>
          <w:sz w:val="22"/>
          <w:szCs w:val="22"/>
        </w:rPr>
      </w:pPr>
      <w:r w:rsidRPr="00A03137">
        <w:rPr>
          <w:rFonts w:ascii="Arial" w:hAnsi="Arial" w:cs="Arial"/>
          <w:sz w:val="22"/>
          <w:szCs w:val="22"/>
        </w:rPr>
        <w:t>Routes to Enrolment: This program</w:t>
      </w:r>
      <w:r w:rsidR="00A97EBB">
        <w:rPr>
          <w:rFonts w:ascii="Arial" w:hAnsi="Arial" w:cs="Arial"/>
          <w:sz w:val="22"/>
          <w:szCs w:val="22"/>
        </w:rPr>
        <w:t>me</w:t>
      </w:r>
      <w:r w:rsidRPr="00A03137">
        <w:rPr>
          <w:rFonts w:ascii="Arial" w:hAnsi="Arial" w:cs="Arial"/>
          <w:sz w:val="22"/>
          <w:szCs w:val="22"/>
        </w:rPr>
        <w:t xml:space="preserve"> focuse</w:t>
      </w:r>
      <w:r>
        <w:rPr>
          <w:rFonts w:ascii="Arial" w:hAnsi="Arial" w:cs="Arial"/>
          <w:sz w:val="22"/>
          <w:szCs w:val="22"/>
        </w:rPr>
        <w:t>d</w:t>
      </w:r>
      <w:r w:rsidRPr="00A03137">
        <w:rPr>
          <w:rFonts w:ascii="Arial" w:hAnsi="Arial" w:cs="Arial"/>
          <w:sz w:val="22"/>
          <w:szCs w:val="22"/>
        </w:rPr>
        <w:t xml:space="preserve"> on transforming the student enrolment process to improve efficiency and the student experience. The team ha</w:t>
      </w:r>
      <w:r>
        <w:rPr>
          <w:rFonts w:ascii="Arial" w:hAnsi="Arial" w:cs="Arial"/>
          <w:sz w:val="22"/>
          <w:szCs w:val="22"/>
        </w:rPr>
        <w:t>d</w:t>
      </w:r>
      <w:r w:rsidRPr="00A03137">
        <w:rPr>
          <w:rFonts w:ascii="Arial" w:hAnsi="Arial" w:cs="Arial"/>
          <w:sz w:val="22"/>
          <w:szCs w:val="22"/>
        </w:rPr>
        <w:t xml:space="preserve"> identified and implemented tactical changes to streamline the process.</w:t>
      </w:r>
    </w:p>
    <w:p w14:paraId="4DF132D0" w14:textId="52D61054" w:rsidR="00C91F63" w:rsidRPr="00A03137" w:rsidRDefault="00A03137" w:rsidP="00A03137">
      <w:pPr>
        <w:numPr>
          <w:ilvl w:val="0"/>
          <w:numId w:val="14"/>
        </w:numPr>
        <w:rPr>
          <w:rFonts w:ascii="Arial" w:hAnsi="Arial" w:cs="Arial"/>
          <w:sz w:val="22"/>
          <w:szCs w:val="22"/>
        </w:rPr>
      </w:pPr>
      <w:proofErr w:type="spellStart"/>
      <w:r w:rsidRPr="00A03137">
        <w:rPr>
          <w:rFonts w:ascii="Arial" w:hAnsi="Arial" w:cs="Arial"/>
          <w:sz w:val="22"/>
          <w:szCs w:val="22"/>
        </w:rPr>
        <w:t>MyGrades</w:t>
      </w:r>
      <w:proofErr w:type="spellEnd"/>
      <w:r w:rsidRPr="00A03137">
        <w:rPr>
          <w:rFonts w:ascii="Arial" w:hAnsi="Arial" w:cs="Arial"/>
          <w:sz w:val="22"/>
          <w:szCs w:val="22"/>
        </w:rPr>
        <w:t xml:space="preserve">: A new platform for managing student grades, </w:t>
      </w:r>
      <w:proofErr w:type="spellStart"/>
      <w:r w:rsidRPr="00A03137">
        <w:rPr>
          <w:rFonts w:ascii="Arial" w:hAnsi="Arial" w:cs="Arial"/>
          <w:sz w:val="22"/>
          <w:szCs w:val="22"/>
        </w:rPr>
        <w:t>MyGrades</w:t>
      </w:r>
      <w:proofErr w:type="spellEnd"/>
      <w:r w:rsidRPr="00A03137">
        <w:rPr>
          <w:rFonts w:ascii="Arial" w:hAnsi="Arial" w:cs="Arial"/>
          <w:sz w:val="22"/>
          <w:szCs w:val="22"/>
        </w:rPr>
        <w:t xml:space="preserve"> aim</w:t>
      </w:r>
      <w:r>
        <w:rPr>
          <w:rFonts w:ascii="Arial" w:hAnsi="Arial" w:cs="Arial"/>
          <w:sz w:val="22"/>
          <w:szCs w:val="22"/>
        </w:rPr>
        <w:t>ed</w:t>
      </w:r>
      <w:r w:rsidRPr="00A03137">
        <w:rPr>
          <w:rFonts w:ascii="Arial" w:hAnsi="Arial" w:cs="Arial"/>
          <w:sz w:val="22"/>
          <w:szCs w:val="22"/>
        </w:rPr>
        <w:t xml:space="preserve"> to streamline processes and improve consistency. The platform ha</w:t>
      </w:r>
      <w:r>
        <w:rPr>
          <w:rFonts w:ascii="Arial" w:hAnsi="Arial" w:cs="Arial"/>
          <w:sz w:val="22"/>
          <w:szCs w:val="22"/>
        </w:rPr>
        <w:t>d</w:t>
      </w:r>
      <w:r w:rsidRPr="00A03137">
        <w:rPr>
          <w:rFonts w:ascii="Arial" w:hAnsi="Arial" w:cs="Arial"/>
          <w:sz w:val="22"/>
          <w:szCs w:val="22"/>
        </w:rPr>
        <w:t xml:space="preserve"> been piloted and </w:t>
      </w:r>
      <w:r>
        <w:rPr>
          <w:rFonts w:ascii="Arial" w:hAnsi="Arial" w:cs="Arial"/>
          <w:sz w:val="22"/>
          <w:szCs w:val="22"/>
        </w:rPr>
        <w:t>was</w:t>
      </w:r>
      <w:r w:rsidRPr="00A03137">
        <w:rPr>
          <w:rFonts w:ascii="Arial" w:hAnsi="Arial" w:cs="Arial"/>
          <w:sz w:val="22"/>
          <w:szCs w:val="22"/>
        </w:rPr>
        <w:t xml:space="preserve"> being rolled out across the institution.</w:t>
      </w:r>
    </w:p>
    <w:p w14:paraId="3937236A" w14:textId="77777777" w:rsidR="00C91F63" w:rsidRDefault="00C91F63" w:rsidP="00C91F63">
      <w:pPr>
        <w:rPr>
          <w:rFonts w:asciiTheme="minorBidi" w:eastAsia="Calibri" w:hAnsiTheme="minorBidi" w:cstheme="minorBidi"/>
          <w:sz w:val="22"/>
          <w:szCs w:val="22"/>
        </w:rPr>
      </w:pPr>
    </w:p>
    <w:p w14:paraId="677C802B" w14:textId="60239987" w:rsidR="00C91F63" w:rsidRPr="00A03137" w:rsidRDefault="003E1E56" w:rsidP="00A03137">
      <w:pPr>
        <w:widowControl/>
        <w:overflowPunct/>
        <w:autoSpaceDE/>
        <w:autoSpaceDN/>
        <w:adjustRightInd/>
        <w:spacing w:after="160"/>
        <w:rPr>
          <w:rFonts w:asciiTheme="minorBidi" w:hAnsiTheme="minorBidi" w:cstheme="minorBidi"/>
          <w:sz w:val="22"/>
          <w:szCs w:val="22"/>
        </w:rPr>
      </w:pPr>
      <w:r>
        <w:rPr>
          <w:rFonts w:asciiTheme="minorBidi" w:hAnsiTheme="minorBidi" w:cstheme="minorBidi"/>
          <w:kern w:val="0"/>
          <w:sz w:val="22"/>
          <w:szCs w:val="22"/>
          <w:lang w:eastAsia="zh-CN"/>
        </w:rPr>
        <w:t xml:space="preserve">During the discussion Court noted the progress being made on </w:t>
      </w:r>
      <w:proofErr w:type="spellStart"/>
      <w:r>
        <w:rPr>
          <w:rFonts w:asciiTheme="minorBidi" w:hAnsiTheme="minorBidi" w:cstheme="minorBidi"/>
          <w:kern w:val="0"/>
          <w:sz w:val="22"/>
          <w:szCs w:val="22"/>
          <w:lang w:eastAsia="zh-CN"/>
        </w:rPr>
        <w:t>MyGrades</w:t>
      </w:r>
      <w:proofErr w:type="spellEnd"/>
      <w:r>
        <w:rPr>
          <w:rFonts w:asciiTheme="minorBidi" w:hAnsiTheme="minorBidi" w:cstheme="minorBidi"/>
          <w:kern w:val="0"/>
          <w:sz w:val="22"/>
          <w:szCs w:val="22"/>
          <w:lang w:eastAsia="zh-CN"/>
        </w:rPr>
        <w:t xml:space="preserve"> and welcomed the improvements to the student assessment and feedback experience. A query was raised about the use of both Moodle and </w:t>
      </w:r>
      <w:proofErr w:type="spellStart"/>
      <w:r>
        <w:rPr>
          <w:rFonts w:asciiTheme="minorBidi" w:hAnsiTheme="minorBidi" w:cstheme="minorBidi"/>
          <w:kern w:val="0"/>
          <w:sz w:val="22"/>
          <w:szCs w:val="22"/>
          <w:lang w:eastAsia="zh-CN"/>
        </w:rPr>
        <w:t>MyGrade</w:t>
      </w:r>
      <w:proofErr w:type="spellEnd"/>
      <w:r>
        <w:rPr>
          <w:rFonts w:asciiTheme="minorBidi" w:hAnsiTheme="minorBidi" w:cstheme="minorBidi"/>
          <w:kern w:val="0"/>
          <w:sz w:val="22"/>
          <w:szCs w:val="22"/>
          <w:lang w:eastAsia="zh-CN"/>
        </w:rPr>
        <w:t xml:space="preserve"> templates as this created additional work and it was agreed that this would be taken back by the team. It was </w:t>
      </w:r>
      <w:r w:rsidR="00FE53B3">
        <w:rPr>
          <w:rFonts w:asciiTheme="minorBidi" w:hAnsiTheme="minorBidi" w:cstheme="minorBidi"/>
          <w:kern w:val="0"/>
          <w:sz w:val="22"/>
          <w:szCs w:val="22"/>
          <w:lang w:eastAsia="zh-CN"/>
        </w:rPr>
        <w:t>also noted</w:t>
      </w:r>
      <w:r>
        <w:rPr>
          <w:rFonts w:asciiTheme="minorBidi" w:hAnsiTheme="minorBidi" w:cstheme="minorBidi"/>
          <w:kern w:val="0"/>
          <w:sz w:val="22"/>
          <w:szCs w:val="22"/>
          <w:lang w:eastAsia="zh-CN"/>
        </w:rPr>
        <w:t xml:space="preserve"> that there was a core project plan that included all the system changes and risks </w:t>
      </w:r>
      <w:r w:rsidR="00FE53B3">
        <w:rPr>
          <w:rFonts w:asciiTheme="minorBidi" w:hAnsiTheme="minorBidi" w:cstheme="minorBidi"/>
          <w:kern w:val="0"/>
          <w:sz w:val="22"/>
          <w:szCs w:val="22"/>
          <w:lang w:eastAsia="zh-CN"/>
        </w:rPr>
        <w:t xml:space="preserve">across the University </w:t>
      </w:r>
      <w:r>
        <w:rPr>
          <w:rFonts w:asciiTheme="minorBidi" w:hAnsiTheme="minorBidi" w:cstheme="minorBidi"/>
          <w:kern w:val="0"/>
          <w:sz w:val="22"/>
          <w:szCs w:val="22"/>
          <w:lang w:eastAsia="zh-CN"/>
        </w:rPr>
        <w:t>to ensure that there were no issues with systems competing for implementation</w:t>
      </w:r>
      <w:r w:rsidR="00FE53B3">
        <w:rPr>
          <w:rFonts w:asciiTheme="minorBidi" w:hAnsiTheme="minorBidi" w:cstheme="minorBidi"/>
          <w:kern w:val="0"/>
          <w:sz w:val="22"/>
          <w:szCs w:val="22"/>
          <w:lang w:eastAsia="zh-CN"/>
        </w:rPr>
        <w:t xml:space="preserve"> or wider knock</w:t>
      </w:r>
      <w:r w:rsidR="00A97EBB">
        <w:rPr>
          <w:rFonts w:asciiTheme="minorBidi" w:hAnsiTheme="minorBidi" w:cstheme="minorBidi"/>
          <w:kern w:val="0"/>
          <w:sz w:val="22"/>
          <w:szCs w:val="22"/>
          <w:lang w:eastAsia="zh-CN"/>
        </w:rPr>
        <w:t>-</w:t>
      </w:r>
      <w:r w:rsidR="00FE53B3">
        <w:rPr>
          <w:rFonts w:asciiTheme="minorBidi" w:hAnsiTheme="minorBidi" w:cstheme="minorBidi"/>
          <w:kern w:val="0"/>
          <w:sz w:val="22"/>
          <w:szCs w:val="22"/>
          <w:lang w:eastAsia="zh-CN"/>
        </w:rPr>
        <w:t>on effects</w:t>
      </w:r>
      <w:r>
        <w:rPr>
          <w:rFonts w:asciiTheme="minorBidi" w:hAnsiTheme="minorBidi" w:cstheme="minorBidi"/>
          <w:kern w:val="0"/>
          <w:sz w:val="22"/>
          <w:szCs w:val="22"/>
          <w:lang w:eastAsia="zh-CN"/>
        </w:rPr>
        <w:t>.</w:t>
      </w:r>
    </w:p>
    <w:p w14:paraId="515E69F0" w14:textId="023D5CD6" w:rsidR="00C91F63" w:rsidRDefault="00C91F63" w:rsidP="00C91F63">
      <w:pPr>
        <w:tabs>
          <w:tab w:val="left" w:pos="0"/>
        </w:tabs>
        <w:autoSpaceDE/>
        <w:autoSpaceDN/>
        <w:spacing w:after="240"/>
        <w:rPr>
          <w:rFonts w:ascii="Arial" w:eastAsiaTheme="minorEastAsia" w:hAnsi="Arial" w:cs="Arial"/>
          <w:sz w:val="22"/>
          <w:szCs w:val="22"/>
        </w:rPr>
      </w:pPr>
      <w:r w:rsidRPr="00BD6FC2">
        <w:rPr>
          <w:rFonts w:ascii="Arial" w:eastAsiaTheme="minorEastAsia" w:hAnsi="Arial" w:cs="Arial"/>
          <w:sz w:val="22"/>
          <w:szCs w:val="22"/>
        </w:rPr>
        <w:t xml:space="preserve">Court thanked </w:t>
      </w:r>
      <w:r w:rsidR="00A03137">
        <w:rPr>
          <w:rFonts w:ascii="Arial" w:hAnsi="Arial" w:cs="Arial"/>
          <w:bCs/>
          <w:sz w:val="22"/>
          <w:szCs w:val="22"/>
        </w:rPr>
        <w:t>Nadia Ness, Ciara Lightbody and Graham Stein</w:t>
      </w:r>
      <w:r>
        <w:rPr>
          <w:rFonts w:ascii="Arial" w:eastAsiaTheme="minorEastAsia" w:hAnsi="Arial" w:cs="Arial"/>
          <w:sz w:val="22"/>
          <w:szCs w:val="22"/>
        </w:rPr>
        <w:t xml:space="preserve"> </w:t>
      </w:r>
      <w:r w:rsidR="00A03137">
        <w:rPr>
          <w:rFonts w:ascii="Arial" w:eastAsiaTheme="minorEastAsia" w:hAnsi="Arial" w:cs="Arial"/>
          <w:sz w:val="22"/>
          <w:szCs w:val="22"/>
        </w:rPr>
        <w:t xml:space="preserve">for the </w:t>
      </w:r>
      <w:r>
        <w:rPr>
          <w:rFonts w:ascii="Arial" w:eastAsiaTheme="minorEastAsia" w:hAnsi="Arial" w:cs="Arial"/>
          <w:sz w:val="22"/>
          <w:szCs w:val="22"/>
        </w:rPr>
        <w:t>update</w:t>
      </w:r>
      <w:r w:rsidR="00A03137">
        <w:rPr>
          <w:rFonts w:ascii="Arial" w:eastAsiaTheme="minorEastAsia" w:hAnsi="Arial" w:cs="Arial"/>
          <w:sz w:val="22"/>
          <w:szCs w:val="22"/>
        </w:rPr>
        <w:t>.</w:t>
      </w:r>
    </w:p>
    <w:p w14:paraId="20F36933" w14:textId="51E2DCF0" w:rsidR="00C91F63" w:rsidRPr="007E0B9B" w:rsidRDefault="00C91F63" w:rsidP="007E0B9B">
      <w:pPr>
        <w:tabs>
          <w:tab w:val="left" w:pos="0"/>
        </w:tabs>
        <w:autoSpaceDE/>
        <w:autoSpaceDN/>
        <w:spacing w:after="120"/>
        <w:rPr>
          <w:rFonts w:asciiTheme="minorBidi" w:eastAsiaTheme="minorEastAsia" w:hAnsiTheme="minorBidi" w:cstheme="minorBidi"/>
          <w:b/>
          <w:bCs/>
          <w:sz w:val="22"/>
          <w:szCs w:val="22"/>
        </w:rPr>
      </w:pPr>
      <w:r w:rsidRPr="00645CCE">
        <w:rPr>
          <w:rFonts w:ascii="Arial" w:eastAsiaTheme="minorEastAsia" w:hAnsi="Arial" w:cs="Arial"/>
          <w:b/>
          <w:bCs/>
          <w:sz w:val="22"/>
          <w:szCs w:val="22"/>
        </w:rPr>
        <w:t>CRT/20</w:t>
      </w:r>
      <w:r>
        <w:rPr>
          <w:rFonts w:ascii="Arial" w:eastAsiaTheme="minorEastAsia" w:hAnsi="Arial" w:cs="Arial"/>
          <w:b/>
          <w:bCs/>
          <w:sz w:val="22"/>
          <w:szCs w:val="22"/>
        </w:rPr>
        <w:t>24</w:t>
      </w:r>
      <w:r w:rsidRPr="00645CCE">
        <w:rPr>
          <w:rFonts w:ascii="Arial" w:eastAsiaTheme="minorEastAsia" w:hAnsi="Arial" w:cs="Arial"/>
          <w:b/>
          <w:bCs/>
          <w:sz w:val="22"/>
          <w:szCs w:val="22"/>
        </w:rPr>
        <w:t>/</w:t>
      </w:r>
      <w:r>
        <w:rPr>
          <w:rFonts w:ascii="Arial" w:eastAsiaTheme="minorEastAsia" w:hAnsi="Arial" w:cs="Arial"/>
          <w:b/>
          <w:bCs/>
          <w:sz w:val="22"/>
          <w:szCs w:val="22"/>
        </w:rPr>
        <w:t>46</w:t>
      </w:r>
      <w:r w:rsidRPr="00073020">
        <w:rPr>
          <w:rFonts w:asciiTheme="minorBidi" w:eastAsiaTheme="minorEastAsia" w:hAnsiTheme="minorBidi" w:cstheme="minorBidi"/>
          <w:b/>
          <w:bCs/>
          <w:sz w:val="22"/>
          <w:szCs w:val="22"/>
        </w:rPr>
        <w:t xml:space="preserve">. </w:t>
      </w:r>
      <w:r w:rsidR="007E0B9B" w:rsidRPr="007E0B9B">
        <w:rPr>
          <w:rFonts w:asciiTheme="minorBidi" w:eastAsiaTheme="minorEastAsia" w:hAnsiTheme="minorBidi" w:cstheme="minorBidi"/>
          <w:b/>
          <w:bCs/>
          <w:sz w:val="22"/>
          <w:szCs w:val="22"/>
        </w:rPr>
        <w:t>Strategic Property Investment and Development </w:t>
      </w:r>
      <w:r w:rsidR="007E0B9B">
        <w:rPr>
          <w:rFonts w:asciiTheme="minorBidi" w:eastAsiaTheme="minorEastAsia" w:hAnsiTheme="minorBidi" w:cstheme="minorBidi"/>
          <w:b/>
          <w:bCs/>
          <w:sz w:val="22"/>
          <w:szCs w:val="22"/>
        </w:rPr>
        <w:t>(</w:t>
      </w:r>
      <w:r>
        <w:rPr>
          <w:rFonts w:asciiTheme="minorBidi" w:hAnsiTheme="minorBidi" w:cstheme="minorBidi"/>
          <w:b/>
          <w:bCs/>
          <w:sz w:val="22"/>
          <w:szCs w:val="22"/>
        </w:rPr>
        <w:t>SPID</w:t>
      </w:r>
      <w:r w:rsidR="007E0B9B">
        <w:rPr>
          <w:rFonts w:asciiTheme="minorBidi" w:hAnsiTheme="minorBidi" w:cstheme="minorBidi"/>
          <w:b/>
          <w:bCs/>
          <w:sz w:val="22"/>
          <w:szCs w:val="22"/>
        </w:rPr>
        <w:t>)</w:t>
      </w:r>
    </w:p>
    <w:p w14:paraId="61C050EC" w14:textId="247A7AE5" w:rsidR="007E0B9B" w:rsidRDefault="00C91F63" w:rsidP="007E0B9B">
      <w:pPr>
        <w:keepNext/>
        <w:tabs>
          <w:tab w:val="left" w:pos="850"/>
        </w:tabs>
        <w:spacing w:before="120" w:after="120"/>
        <w:ind w:right="-45"/>
        <w:rPr>
          <w:rFonts w:asciiTheme="minorBidi" w:hAnsiTheme="minorBidi" w:cstheme="minorBidi"/>
          <w:sz w:val="22"/>
          <w:szCs w:val="22"/>
        </w:rPr>
      </w:pPr>
      <w:r w:rsidRPr="00D914C7">
        <w:rPr>
          <w:rFonts w:ascii="Arial" w:hAnsi="Arial" w:cs="Arial"/>
          <w:bCs/>
          <w:sz w:val="22"/>
          <w:szCs w:val="22"/>
        </w:rPr>
        <w:t>Court received an update</w:t>
      </w:r>
      <w:r w:rsidR="007E0B9B" w:rsidRPr="007E0B9B">
        <w:rPr>
          <w:rFonts w:asciiTheme="minorBidi" w:hAnsiTheme="minorBidi" w:cstheme="minorBidi"/>
          <w:sz w:val="22"/>
          <w:szCs w:val="22"/>
        </w:rPr>
        <w:t xml:space="preserve"> </w:t>
      </w:r>
      <w:r w:rsidR="00A57E6A">
        <w:rPr>
          <w:rFonts w:asciiTheme="minorBidi" w:hAnsiTheme="minorBidi" w:cstheme="minorBidi"/>
          <w:sz w:val="22"/>
          <w:szCs w:val="22"/>
        </w:rPr>
        <w:t xml:space="preserve">on </w:t>
      </w:r>
      <w:r w:rsidR="00C617C2">
        <w:rPr>
          <w:rFonts w:asciiTheme="minorBidi" w:hAnsiTheme="minorBidi" w:cstheme="minorBidi"/>
          <w:sz w:val="22"/>
          <w:szCs w:val="22"/>
        </w:rPr>
        <w:t xml:space="preserve">the proposal to select a </w:t>
      </w:r>
      <w:r w:rsidR="007E0B9B">
        <w:rPr>
          <w:rFonts w:asciiTheme="minorBidi" w:hAnsiTheme="minorBidi" w:cstheme="minorBidi"/>
          <w:sz w:val="22"/>
          <w:szCs w:val="22"/>
        </w:rPr>
        <w:t xml:space="preserve">Commercial Funding Partner which detailed the background to the </w:t>
      </w:r>
      <w:r w:rsidR="007E0B9B" w:rsidRPr="006D0478">
        <w:rPr>
          <w:rFonts w:asciiTheme="minorBidi" w:hAnsiTheme="minorBidi" w:cstheme="minorBidi"/>
          <w:sz w:val="22"/>
          <w:szCs w:val="22"/>
        </w:rPr>
        <w:t>Strategic Property Investment and Development Board (SPID)</w:t>
      </w:r>
      <w:r w:rsidR="00A57E6A">
        <w:rPr>
          <w:rFonts w:asciiTheme="minorBidi" w:hAnsiTheme="minorBidi" w:cstheme="minorBidi"/>
          <w:sz w:val="22"/>
          <w:szCs w:val="22"/>
        </w:rPr>
        <w:t xml:space="preserve"> from Gregor Caldow (Executive Director of Finance) and Nicola Cameron (Director of Joint Ventures)</w:t>
      </w:r>
      <w:r w:rsidR="007E0B9B">
        <w:rPr>
          <w:rFonts w:asciiTheme="minorBidi" w:hAnsiTheme="minorBidi" w:cstheme="minorBidi"/>
          <w:sz w:val="22"/>
          <w:szCs w:val="22"/>
        </w:rPr>
        <w:t xml:space="preserve">. </w:t>
      </w:r>
      <w:r w:rsidR="00A57E6A">
        <w:rPr>
          <w:rFonts w:asciiTheme="minorBidi" w:hAnsiTheme="minorBidi" w:cstheme="minorBidi"/>
          <w:sz w:val="22"/>
          <w:szCs w:val="22"/>
        </w:rPr>
        <w:t xml:space="preserve">Court </w:t>
      </w:r>
      <w:r w:rsidR="007E0B9B">
        <w:rPr>
          <w:rFonts w:asciiTheme="minorBidi" w:hAnsiTheme="minorBidi" w:cstheme="minorBidi"/>
          <w:sz w:val="22"/>
          <w:szCs w:val="22"/>
        </w:rPr>
        <w:t>noted that pr</w:t>
      </w:r>
      <w:r w:rsidR="007E0B9B" w:rsidRPr="00EC2798">
        <w:rPr>
          <w:rFonts w:asciiTheme="minorBidi" w:hAnsiTheme="minorBidi" w:cstheme="minorBidi"/>
          <w:sz w:val="22"/>
          <w:szCs w:val="22"/>
        </w:rPr>
        <w:t xml:space="preserve">eviously </w:t>
      </w:r>
      <w:r w:rsidR="007E0B9B">
        <w:rPr>
          <w:rFonts w:asciiTheme="minorBidi" w:hAnsiTheme="minorBidi" w:cstheme="minorBidi"/>
          <w:sz w:val="22"/>
          <w:szCs w:val="22"/>
        </w:rPr>
        <w:t xml:space="preserve">the University had </w:t>
      </w:r>
      <w:r w:rsidR="007E0B9B" w:rsidRPr="00EC2798">
        <w:rPr>
          <w:rFonts w:asciiTheme="minorBidi" w:hAnsiTheme="minorBidi" w:cstheme="minorBidi"/>
          <w:sz w:val="22"/>
          <w:szCs w:val="22"/>
        </w:rPr>
        <w:t xml:space="preserve">approved </w:t>
      </w:r>
      <w:proofErr w:type="gramStart"/>
      <w:r w:rsidR="007E0B9B" w:rsidRPr="00EC2798">
        <w:rPr>
          <w:rFonts w:asciiTheme="minorBidi" w:hAnsiTheme="minorBidi" w:cstheme="minorBidi"/>
          <w:sz w:val="22"/>
          <w:szCs w:val="22"/>
        </w:rPr>
        <w:t>entering into</w:t>
      </w:r>
      <w:proofErr w:type="gramEnd"/>
      <w:r w:rsidR="007E0B9B" w:rsidRPr="00EC2798">
        <w:rPr>
          <w:rFonts w:asciiTheme="minorBidi" w:hAnsiTheme="minorBidi" w:cstheme="minorBidi"/>
          <w:sz w:val="22"/>
          <w:szCs w:val="22"/>
        </w:rPr>
        <w:t xml:space="preserve"> </w:t>
      </w:r>
      <w:r w:rsidR="00A97EBB">
        <w:rPr>
          <w:rFonts w:asciiTheme="minorBidi" w:hAnsiTheme="minorBidi" w:cstheme="minorBidi"/>
          <w:sz w:val="22"/>
          <w:szCs w:val="22"/>
        </w:rPr>
        <w:t xml:space="preserve">a </w:t>
      </w:r>
      <w:r w:rsidR="007E0B9B" w:rsidRPr="00EC2798">
        <w:rPr>
          <w:rFonts w:asciiTheme="minorBidi" w:hAnsiTheme="minorBidi" w:cstheme="minorBidi"/>
          <w:sz w:val="22"/>
          <w:szCs w:val="22"/>
        </w:rPr>
        <w:t>joint venture to redevelop Church Steet, with a deal to deliver this falling through in late 2022 due to economic uncertainty and high borrowing rates. </w:t>
      </w:r>
      <w:r w:rsidR="007E0B9B" w:rsidRPr="00107800">
        <w:rPr>
          <w:rFonts w:asciiTheme="minorBidi" w:hAnsiTheme="minorBidi" w:cstheme="minorBidi"/>
          <w:sz w:val="22"/>
          <w:szCs w:val="22"/>
        </w:rPr>
        <w:t xml:space="preserve">Since </w:t>
      </w:r>
      <w:proofErr w:type="gramStart"/>
      <w:r w:rsidR="007E0B9B" w:rsidRPr="00107800">
        <w:rPr>
          <w:rFonts w:asciiTheme="minorBidi" w:hAnsiTheme="minorBidi" w:cstheme="minorBidi"/>
          <w:sz w:val="22"/>
          <w:szCs w:val="22"/>
        </w:rPr>
        <w:t>then</w:t>
      </w:r>
      <w:proofErr w:type="gramEnd"/>
      <w:r w:rsidR="007E0B9B" w:rsidRPr="00107800">
        <w:rPr>
          <w:rFonts w:asciiTheme="minorBidi" w:hAnsiTheme="minorBidi" w:cstheme="minorBidi"/>
          <w:sz w:val="22"/>
          <w:szCs w:val="22"/>
        </w:rPr>
        <w:t xml:space="preserve"> the SPID board ha</w:t>
      </w:r>
      <w:r w:rsidR="007E0B9B">
        <w:rPr>
          <w:rFonts w:asciiTheme="minorBidi" w:hAnsiTheme="minorBidi" w:cstheme="minorBidi"/>
          <w:sz w:val="22"/>
          <w:szCs w:val="22"/>
        </w:rPr>
        <w:t>d</w:t>
      </w:r>
      <w:r w:rsidR="007E0B9B" w:rsidRPr="00107800">
        <w:rPr>
          <w:rFonts w:asciiTheme="minorBidi" w:hAnsiTheme="minorBidi" w:cstheme="minorBidi"/>
          <w:sz w:val="22"/>
          <w:szCs w:val="22"/>
        </w:rPr>
        <w:t xml:space="preserve"> been progressing work to redevelop Church Street and </w:t>
      </w:r>
      <w:r w:rsidR="007E0B9B">
        <w:rPr>
          <w:rFonts w:asciiTheme="minorBidi" w:hAnsiTheme="minorBidi" w:cstheme="minorBidi"/>
          <w:sz w:val="22"/>
          <w:szCs w:val="22"/>
        </w:rPr>
        <w:t>was</w:t>
      </w:r>
      <w:r w:rsidR="007E0B9B" w:rsidRPr="00107800">
        <w:rPr>
          <w:rFonts w:asciiTheme="minorBidi" w:hAnsiTheme="minorBidi" w:cstheme="minorBidi"/>
          <w:sz w:val="22"/>
          <w:szCs w:val="22"/>
        </w:rPr>
        <w:t xml:space="preserve"> set to relaunch selection of a </w:t>
      </w:r>
      <w:r w:rsidR="00AD797A">
        <w:rPr>
          <w:rFonts w:asciiTheme="minorBidi" w:hAnsiTheme="minorBidi" w:cstheme="minorBidi"/>
          <w:sz w:val="22"/>
          <w:szCs w:val="22"/>
        </w:rPr>
        <w:t>joint venture</w:t>
      </w:r>
      <w:r w:rsidR="00AD797A" w:rsidRPr="00107800">
        <w:rPr>
          <w:rFonts w:asciiTheme="minorBidi" w:hAnsiTheme="minorBidi" w:cstheme="minorBidi"/>
          <w:sz w:val="22"/>
          <w:szCs w:val="22"/>
        </w:rPr>
        <w:t xml:space="preserve"> </w:t>
      </w:r>
      <w:r w:rsidR="007E0B9B" w:rsidRPr="00107800">
        <w:rPr>
          <w:rFonts w:asciiTheme="minorBidi" w:hAnsiTheme="minorBidi" w:cstheme="minorBidi"/>
          <w:sz w:val="22"/>
          <w:szCs w:val="22"/>
        </w:rPr>
        <w:t>partner. </w:t>
      </w:r>
    </w:p>
    <w:p w14:paraId="35178AA4" w14:textId="20809F2E" w:rsidR="00C91F63" w:rsidRPr="00AB528F" w:rsidRDefault="00A57E6A" w:rsidP="00AB528F">
      <w:pPr>
        <w:rPr>
          <w:rFonts w:asciiTheme="minorBidi" w:eastAsia="Calibri" w:hAnsiTheme="minorBidi" w:cstheme="minorBidi"/>
          <w:sz w:val="22"/>
          <w:szCs w:val="22"/>
          <w:lang w:val="en-US"/>
        </w:rPr>
      </w:pPr>
      <w:r>
        <w:rPr>
          <w:rFonts w:asciiTheme="minorBidi" w:hAnsiTheme="minorBidi" w:cstheme="minorBidi"/>
          <w:sz w:val="22"/>
          <w:szCs w:val="22"/>
        </w:rPr>
        <w:t xml:space="preserve">Court </w:t>
      </w:r>
      <w:r w:rsidR="007E0B9B" w:rsidRPr="00C678E0">
        <w:rPr>
          <w:rFonts w:asciiTheme="minorBidi" w:hAnsiTheme="minorBidi" w:cstheme="minorBidi"/>
          <w:sz w:val="22"/>
          <w:szCs w:val="22"/>
        </w:rPr>
        <w:t>discusse</w:t>
      </w:r>
      <w:r w:rsidR="007E0B9B">
        <w:rPr>
          <w:rFonts w:asciiTheme="minorBidi" w:hAnsiTheme="minorBidi" w:cstheme="minorBidi"/>
          <w:sz w:val="22"/>
          <w:szCs w:val="22"/>
        </w:rPr>
        <w:t xml:space="preserve">d </w:t>
      </w:r>
      <w:r w:rsidR="007E0B9B" w:rsidRPr="00C678E0">
        <w:rPr>
          <w:rFonts w:asciiTheme="minorBidi" w:hAnsiTheme="minorBidi" w:cstheme="minorBidi"/>
          <w:sz w:val="22"/>
          <w:szCs w:val="22"/>
        </w:rPr>
        <w:t>the governance and financial aspects of a joint venture project for student residences and innovation spaces.  The project involve</w:t>
      </w:r>
      <w:r w:rsidR="007E0B9B">
        <w:rPr>
          <w:rFonts w:asciiTheme="minorBidi" w:hAnsiTheme="minorBidi" w:cstheme="minorBidi"/>
          <w:sz w:val="22"/>
          <w:szCs w:val="22"/>
        </w:rPr>
        <w:t>d</w:t>
      </w:r>
      <w:r w:rsidR="007E0B9B" w:rsidRPr="00C678E0">
        <w:rPr>
          <w:rFonts w:asciiTheme="minorBidi" w:hAnsiTheme="minorBidi" w:cstheme="minorBidi"/>
          <w:sz w:val="22"/>
          <w:szCs w:val="22"/>
        </w:rPr>
        <w:t xml:space="preserve"> developing university-owned land, including some listed buildings. </w:t>
      </w:r>
      <w:r w:rsidR="007E0B9B">
        <w:rPr>
          <w:rFonts w:asciiTheme="minorBidi" w:hAnsiTheme="minorBidi" w:cstheme="minorBidi"/>
          <w:sz w:val="22"/>
          <w:szCs w:val="22"/>
        </w:rPr>
        <w:t>It was noted that it was</w:t>
      </w:r>
      <w:r w:rsidR="007E0B9B" w:rsidRPr="00C678E0">
        <w:rPr>
          <w:rFonts w:asciiTheme="minorBidi" w:hAnsiTheme="minorBidi" w:cstheme="minorBidi"/>
          <w:sz w:val="22"/>
          <w:szCs w:val="22"/>
        </w:rPr>
        <w:t xml:space="preserve"> importan</w:t>
      </w:r>
      <w:r w:rsidR="007E0B9B">
        <w:rPr>
          <w:rFonts w:asciiTheme="minorBidi" w:hAnsiTheme="minorBidi" w:cstheme="minorBidi"/>
          <w:sz w:val="22"/>
          <w:szCs w:val="22"/>
        </w:rPr>
        <w:t>t</w:t>
      </w:r>
      <w:r w:rsidR="007E0B9B" w:rsidRPr="00C678E0">
        <w:rPr>
          <w:rFonts w:asciiTheme="minorBidi" w:hAnsiTheme="minorBidi" w:cstheme="minorBidi"/>
          <w:sz w:val="22"/>
          <w:szCs w:val="22"/>
        </w:rPr>
        <w:t xml:space="preserve"> </w:t>
      </w:r>
      <w:r w:rsidR="007E0B9B">
        <w:rPr>
          <w:rFonts w:asciiTheme="minorBidi" w:hAnsiTheme="minorBidi" w:cstheme="minorBidi"/>
          <w:sz w:val="22"/>
          <w:szCs w:val="22"/>
        </w:rPr>
        <w:t xml:space="preserve">to maintain </w:t>
      </w:r>
      <w:r w:rsidR="007E0B9B" w:rsidRPr="00C678E0">
        <w:rPr>
          <w:rFonts w:asciiTheme="minorBidi" w:hAnsiTheme="minorBidi" w:cstheme="minorBidi"/>
          <w:sz w:val="22"/>
          <w:szCs w:val="22"/>
        </w:rPr>
        <w:t xml:space="preserve">the </w:t>
      </w:r>
      <w:r w:rsidR="00FE53B3">
        <w:rPr>
          <w:rFonts w:asciiTheme="minorBidi" w:hAnsiTheme="minorBidi" w:cstheme="minorBidi"/>
          <w:sz w:val="22"/>
          <w:szCs w:val="22"/>
        </w:rPr>
        <w:t>U</w:t>
      </w:r>
      <w:r w:rsidR="007E0B9B" w:rsidRPr="00C678E0">
        <w:rPr>
          <w:rFonts w:asciiTheme="minorBidi" w:hAnsiTheme="minorBidi" w:cstheme="minorBidi"/>
          <w:sz w:val="22"/>
          <w:szCs w:val="22"/>
        </w:rPr>
        <w:t xml:space="preserve">niversity's involvement in the project due to its strategic nature and the need for pastoral care in student residences. </w:t>
      </w:r>
      <w:r w:rsidR="00AB528F">
        <w:rPr>
          <w:rFonts w:asciiTheme="minorBidi" w:eastAsia="Calibri" w:hAnsiTheme="minorBidi" w:cstheme="minorBidi"/>
          <w:sz w:val="22"/>
          <w:szCs w:val="22"/>
          <w:lang w:val="en-US"/>
        </w:rPr>
        <w:t>It was also reported that this would allow the University to develop on campus residences which would support students with access requirements</w:t>
      </w:r>
      <w:r w:rsidR="00FE53B3">
        <w:rPr>
          <w:rFonts w:asciiTheme="minorBidi" w:eastAsia="Calibri" w:hAnsiTheme="minorBidi" w:cstheme="minorBidi"/>
          <w:sz w:val="22"/>
          <w:szCs w:val="22"/>
          <w:lang w:val="en-US"/>
        </w:rPr>
        <w:t xml:space="preserve">. The </w:t>
      </w:r>
      <w:r w:rsidR="00AB528F">
        <w:rPr>
          <w:rFonts w:asciiTheme="minorBidi" w:eastAsia="Calibri" w:hAnsiTheme="minorBidi" w:cstheme="minorBidi"/>
          <w:sz w:val="22"/>
          <w:szCs w:val="22"/>
          <w:lang w:val="en-US"/>
        </w:rPr>
        <w:t xml:space="preserve">development of the various plots would ensure the </w:t>
      </w:r>
      <w:r w:rsidR="0040225A">
        <w:rPr>
          <w:rFonts w:asciiTheme="minorBidi" w:eastAsia="Calibri" w:hAnsiTheme="minorBidi" w:cstheme="minorBidi"/>
          <w:sz w:val="22"/>
          <w:szCs w:val="22"/>
          <w:lang w:val="en-US"/>
        </w:rPr>
        <w:t>long-term</w:t>
      </w:r>
      <w:r w:rsidR="00FE53B3">
        <w:rPr>
          <w:rFonts w:asciiTheme="minorBidi" w:eastAsia="Calibri" w:hAnsiTheme="minorBidi" w:cstheme="minorBidi"/>
          <w:sz w:val="22"/>
          <w:szCs w:val="22"/>
          <w:lang w:val="en-US"/>
        </w:rPr>
        <w:t xml:space="preserve"> fabric and</w:t>
      </w:r>
      <w:r w:rsidR="00AB528F">
        <w:rPr>
          <w:rFonts w:asciiTheme="minorBidi" w:eastAsia="Calibri" w:hAnsiTheme="minorBidi" w:cstheme="minorBidi"/>
          <w:sz w:val="22"/>
          <w:szCs w:val="22"/>
          <w:lang w:val="en-US"/>
        </w:rPr>
        <w:t xml:space="preserve"> safety of the buildings</w:t>
      </w:r>
      <w:r w:rsidR="00C617C2">
        <w:rPr>
          <w:rFonts w:asciiTheme="minorBidi" w:eastAsia="Calibri" w:hAnsiTheme="minorBidi" w:cstheme="minorBidi"/>
          <w:sz w:val="22"/>
          <w:szCs w:val="22"/>
          <w:lang w:val="en-US"/>
        </w:rPr>
        <w:t xml:space="preserve"> involved</w:t>
      </w:r>
      <w:r w:rsidR="00AB528F">
        <w:rPr>
          <w:rFonts w:asciiTheme="minorBidi" w:eastAsia="Calibri" w:hAnsiTheme="minorBidi" w:cstheme="minorBidi"/>
          <w:sz w:val="22"/>
          <w:szCs w:val="22"/>
          <w:lang w:val="en-US"/>
        </w:rPr>
        <w:t>.</w:t>
      </w:r>
    </w:p>
    <w:p w14:paraId="632E897F" w14:textId="77777777" w:rsidR="00C91F63" w:rsidRDefault="00C91F63" w:rsidP="00C91F63">
      <w:pPr>
        <w:rPr>
          <w:rFonts w:asciiTheme="minorBidi" w:eastAsia="Calibri" w:hAnsiTheme="minorBidi" w:cstheme="minorBidi"/>
          <w:sz w:val="22"/>
          <w:szCs w:val="22"/>
        </w:rPr>
      </w:pPr>
    </w:p>
    <w:p w14:paraId="436307EA" w14:textId="373DFC63" w:rsidR="00284AE1" w:rsidRDefault="00284AE1" w:rsidP="00284AE1">
      <w:pPr>
        <w:rPr>
          <w:rFonts w:asciiTheme="minorBidi" w:eastAsia="Calibri" w:hAnsiTheme="minorBidi" w:cstheme="minorBidi"/>
          <w:sz w:val="22"/>
          <w:szCs w:val="22"/>
          <w:lang w:val="en-US"/>
        </w:rPr>
      </w:pPr>
      <w:r>
        <w:rPr>
          <w:rFonts w:asciiTheme="minorBidi" w:eastAsia="Calibri" w:hAnsiTheme="minorBidi" w:cstheme="minorBidi"/>
          <w:sz w:val="22"/>
          <w:szCs w:val="22"/>
          <w:lang w:val="en-US"/>
        </w:rPr>
        <w:t>During the discussion a</w:t>
      </w:r>
      <w:r w:rsidR="00C91F63" w:rsidRPr="0090519F">
        <w:rPr>
          <w:rFonts w:asciiTheme="minorBidi" w:eastAsia="Calibri" w:hAnsiTheme="minorBidi" w:cstheme="minorBidi"/>
          <w:sz w:val="22"/>
          <w:szCs w:val="22"/>
          <w:lang w:val="en-US"/>
        </w:rPr>
        <w:t xml:space="preserve"> query was raised </w:t>
      </w:r>
      <w:r w:rsidR="0090519F" w:rsidRPr="0090519F">
        <w:rPr>
          <w:rFonts w:asciiTheme="minorBidi" w:eastAsia="Calibri" w:hAnsiTheme="minorBidi" w:cstheme="minorBidi"/>
          <w:sz w:val="22"/>
          <w:szCs w:val="22"/>
          <w:lang w:val="en-US"/>
        </w:rPr>
        <w:t>abou</w:t>
      </w:r>
      <w:r w:rsidR="0090519F">
        <w:rPr>
          <w:rFonts w:asciiTheme="minorBidi" w:eastAsia="Calibri" w:hAnsiTheme="minorBidi" w:cstheme="minorBidi"/>
          <w:sz w:val="22"/>
          <w:szCs w:val="22"/>
          <w:lang w:val="en-US"/>
        </w:rPr>
        <w:t xml:space="preserve">t the loss of </w:t>
      </w:r>
      <w:proofErr w:type="spellStart"/>
      <w:r w:rsidR="0090519F">
        <w:rPr>
          <w:rFonts w:asciiTheme="minorBidi" w:eastAsia="Calibri" w:hAnsiTheme="minorBidi" w:cstheme="minorBidi"/>
          <w:sz w:val="22"/>
          <w:szCs w:val="22"/>
          <w:lang w:val="en-US"/>
        </w:rPr>
        <w:t>Lilybank</w:t>
      </w:r>
      <w:proofErr w:type="spellEnd"/>
      <w:r w:rsidR="0090519F">
        <w:rPr>
          <w:rFonts w:asciiTheme="minorBidi" w:eastAsia="Calibri" w:hAnsiTheme="minorBidi" w:cstheme="minorBidi"/>
          <w:sz w:val="22"/>
          <w:szCs w:val="22"/>
          <w:lang w:val="en-US"/>
        </w:rPr>
        <w:t xml:space="preserve"> </w:t>
      </w:r>
      <w:r w:rsidR="00A97EBB">
        <w:rPr>
          <w:rFonts w:asciiTheme="minorBidi" w:eastAsia="Calibri" w:hAnsiTheme="minorBidi" w:cstheme="minorBidi"/>
          <w:sz w:val="22"/>
          <w:szCs w:val="22"/>
          <w:lang w:val="en-US"/>
        </w:rPr>
        <w:t>c</w:t>
      </w:r>
      <w:r w:rsidR="0090519F">
        <w:rPr>
          <w:rFonts w:asciiTheme="minorBidi" w:eastAsia="Calibri" w:hAnsiTheme="minorBidi" w:cstheme="minorBidi"/>
          <w:sz w:val="22"/>
          <w:szCs w:val="22"/>
          <w:lang w:val="en-US"/>
        </w:rPr>
        <w:t>ar</w:t>
      </w:r>
      <w:r w:rsidR="00A97EBB">
        <w:rPr>
          <w:rFonts w:asciiTheme="minorBidi" w:eastAsia="Calibri" w:hAnsiTheme="minorBidi" w:cstheme="minorBidi"/>
          <w:sz w:val="22"/>
          <w:szCs w:val="22"/>
          <w:lang w:val="en-US"/>
        </w:rPr>
        <w:t xml:space="preserve"> </w:t>
      </w:r>
      <w:r w:rsidR="0090519F">
        <w:rPr>
          <w:rFonts w:asciiTheme="minorBidi" w:eastAsia="Calibri" w:hAnsiTheme="minorBidi" w:cstheme="minorBidi"/>
          <w:sz w:val="22"/>
          <w:szCs w:val="22"/>
          <w:lang w:val="en-US"/>
        </w:rPr>
        <w:t xml:space="preserve">park and the effect on disabled parking in the area. </w:t>
      </w:r>
      <w:proofErr w:type="gramStart"/>
      <w:r w:rsidR="0090519F">
        <w:rPr>
          <w:rFonts w:asciiTheme="minorBidi" w:eastAsia="Calibri" w:hAnsiTheme="minorBidi" w:cstheme="minorBidi"/>
          <w:sz w:val="22"/>
          <w:szCs w:val="22"/>
          <w:lang w:val="en-US"/>
        </w:rPr>
        <w:t>Court</w:t>
      </w:r>
      <w:proofErr w:type="gramEnd"/>
      <w:r w:rsidR="0090519F">
        <w:rPr>
          <w:rFonts w:asciiTheme="minorBidi" w:eastAsia="Calibri" w:hAnsiTheme="minorBidi" w:cstheme="minorBidi"/>
          <w:sz w:val="22"/>
          <w:szCs w:val="22"/>
          <w:lang w:val="en-US"/>
        </w:rPr>
        <w:t xml:space="preserve"> noted that this would be a decision for the Planning </w:t>
      </w:r>
      <w:r w:rsidR="00E1744C">
        <w:rPr>
          <w:rFonts w:asciiTheme="minorBidi" w:eastAsia="Calibri" w:hAnsiTheme="minorBidi" w:cstheme="minorBidi"/>
          <w:sz w:val="22"/>
          <w:szCs w:val="22"/>
          <w:lang w:val="en-US"/>
        </w:rPr>
        <w:t>O</w:t>
      </w:r>
      <w:r w:rsidR="0090519F">
        <w:rPr>
          <w:rFonts w:asciiTheme="minorBidi" w:eastAsia="Calibri" w:hAnsiTheme="minorBidi" w:cstheme="minorBidi"/>
          <w:sz w:val="22"/>
          <w:szCs w:val="22"/>
          <w:lang w:val="en-US"/>
        </w:rPr>
        <w:t>ffice of Glasgow City Council</w:t>
      </w:r>
      <w:r w:rsidR="00E1744C">
        <w:rPr>
          <w:rFonts w:asciiTheme="minorBidi" w:eastAsia="Calibri" w:hAnsiTheme="minorBidi" w:cstheme="minorBidi"/>
          <w:sz w:val="22"/>
          <w:szCs w:val="22"/>
          <w:lang w:val="en-US"/>
        </w:rPr>
        <w:t xml:space="preserve">, </w:t>
      </w:r>
      <w:r w:rsidR="0090519F">
        <w:rPr>
          <w:rFonts w:asciiTheme="minorBidi" w:eastAsia="Calibri" w:hAnsiTheme="minorBidi" w:cstheme="minorBidi"/>
          <w:sz w:val="22"/>
          <w:szCs w:val="22"/>
          <w:lang w:val="en-US"/>
        </w:rPr>
        <w:t>who would fully assess the implications and undertake an equality impact assessment</w:t>
      </w:r>
      <w:r w:rsidR="00E1744C">
        <w:rPr>
          <w:rFonts w:asciiTheme="minorBidi" w:eastAsia="Calibri" w:hAnsiTheme="minorBidi" w:cstheme="minorBidi"/>
          <w:sz w:val="22"/>
          <w:szCs w:val="22"/>
          <w:lang w:val="en-US"/>
        </w:rPr>
        <w:t xml:space="preserve"> in accordance with planning regulations</w:t>
      </w:r>
      <w:r w:rsidR="0090519F">
        <w:rPr>
          <w:rFonts w:asciiTheme="minorBidi" w:eastAsia="Calibri" w:hAnsiTheme="minorBidi" w:cstheme="minorBidi"/>
          <w:sz w:val="22"/>
          <w:szCs w:val="22"/>
          <w:lang w:val="en-US"/>
        </w:rPr>
        <w:t xml:space="preserve">. A member of Court raised concerns about the impact of student residences on the local community and </w:t>
      </w:r>
      <w:r w:rsidR="0040225A">
        <w:rPr>
          <w:rFonts w:asciiTheme="minorBidi" w:eastAsia="Calibri" w:hAnsiTheme="minorBidi" w:cstheme="minorBidi"/>
          <w:sz w:val="22"/>
          <w:szCs w:val="22"/>
          <w:lang w:val="en-US"/>
        </w:rPr>
        <w:t>businesses,</w:t>
      </w:r>
      <w:r w:rsidR="0090519F">
        <w:rPr>
          <w:rFonts w:asciiTheme="minorBidi" w:eastAsia="Calibri" w:hAnsiTheme="minorBidi" w:cstheme="minorBidi"/>
          <w:sz w:val="22"/>
          <w:szCs w:val="22"/>
          <w:lang w:val="en-US"/>
        </w:rPr>
        <w:t xml:space="preserve"> and it was noted that</w:t>
      </w:r>
      <w:r w:rsidR="00A97EBB">
        <w:rPr>
          <w:rFonts w:asciiTheme="minorBidi" w:eastAsia="Calibri" w:hAnsiTheme="minorBidi" w:cstheme="minorBidi"/>
          <w:sz w:val="22"/>
          <w:szCs w:val="22"/>
          <w:lang w:val="en-US"/>
        </w:rPr>
        <w:t xml:space="preserve"> it</w:t>
      </w:r>
      <w:r w:rsidR="0090519F">
        <w:rPr>
          <w:rFonts w:asciiTheme="minorBidi" w:eastAsia="Calibri" w:hAnsiTheme="minorBidi" w:cstheme="minorBidi"/>
          <w:sz w:val="22"/>
          <w:szCs w:val="22"/>
          <w:lang w:val="en-US"/>
        </w:rPr>
        <w:t xml:space="preserve"> would be for the planning officers to determine the outcome</w:t>
      </w:r>
      <w:r w:rsidR="00E1744C">
        <w:rPr>
          <w:rFonts w:asciiTheme="minorBidi" w:eastAsia="Calibri" w:hAnsiTheme="minorBidi" w:cstheme="minorBidi"/>
          <w:sz w:val="22"/>
          <w:szCs w:val="22"/>
          <w:lang w:val="en-US"/>
        </w:rPr>
        <w:t xml:space="preserve"> and assess any wider implications for the local community</w:t>
      </w:r>
      <w:r w:rsidR="0090519F">
        <w:rPr>
          <w:rFonts w:asciiTheme="minorBidi" w:eastAsia="Calibri" w:hAnsiTheme="minorBidi" w:cstheme="minorBidi"/>
          <w:sz w:val="22"/>
          <w:szCs w:val="22"/>
          <w:lang w:val="en-US"/>
        </w:rPr>
        <w:t>.</w:t>
      </w:r>
      <w:r>
        <w:rPr>
          <w:rFonts w:asciiTheme="minorBidi" w:eastAsia="Calibri" w:hAnsiTheme="minorBidi" w:cstheme="minorBidi"/>
          <w:sz w:val="22"/>
          <w:szCs w:val="22"/>
          <w:lang w:val="en-US"/>
        </w:rPr>
        <w:t xml:space="preserve"> </w:t>
      </w:r>
      <w:proofErr w:type="gramStart"/>
      <w:r>
        <w:rPr>
          <w:rFonts w:asciiTheme="minorBidi" w:eastAsia="Calibri" w:hAnsiTheme="minorBidi" w:cstheme="minorBidi"/>
          <w:sz w:val="22"/>
          <w:szCs w:val="22"/>
          <w:lang w:val="en-US"/>
        </w:rPr>
        <w:t>Court</w:t>
      </w:r>
      <w:proofErr w:type="gramEnd"/>
      <w:r>
        <w:rPr>
          <w:rFonts w:asciiTheme="minorBidi" w:eastAsia="Calibri" w:hAnsiTheme="minorBidi" w:cstheme="minorBidi"/>
          <w:sz w:val="22"/>
          <w:szCs w:val="22"/>
          <w:lang w:val="en-US"/>
        </w:rPr>
        <w:t xml:space="preserve"> also discussed the membership of the SPID </w:t>
      </w:r>
      <w:r w:rsidR="0040225A">
        <w:rPr>
          <w:rFonts w:asciiTheme="minorBidi" w:eastAsia="Calibri" w:hAnsiTheme="minorBidi" w:cstheme="minorBidi"/>
          <w:sz w:val="22"/>
          <w:szCs w:val="22"/>
          <w:lang w:val="en-US"/>
        </w:rPr>
        <w:t>Board,</w:t>
      </w:r>
      <w:r>
        <w:rPr>
          <w:rFonts w:asciiTheme="minorBidi" w:eastAsia="Calibri" w:hAnsiTheme="minorBidi" w:cstheme="minorBidi"/>
          <w:sz w:val="22"/>
          <w:szCs w:val="22"/>
          <w:lang w:val="en-US"/>
        </w:rPr>
        <w:t xml:space="preserve"> and it was noted that any decisions requiring governance approval would be forthcoming through</w:t>
      </w:r>
      <w:r w:rsidR="00E1744C">
        <w:rPr>
          <w:rFonts w:asciiTheme="minorBidi" w:eastAsia="Calibri" w:hAnsiTheme="minorBidi" w:cstheme="minorBidi"/>
          <w:sz w:val="22"/>
          <w:szCs w:val="22"/>
          <w:lang w:val="en-US"/>
        </w:rPr>
        <w:t xml:space="preserve"> </w:t>
      </w:r>
      <w:r>
        <w:rPr>
          <w:rFonts w:asciiTheme="minorBidi" w:eastAsia="Calibri" w:hAnsiTheme="minorBidi" w:cstheme="minorBidi"/>
          <w:sz w:val="22"/>
          <w:szCs w:val="22"/>
          <w:lang w:val="en-US"/>
        </w:rPr>
        <w:t xml:space="preserve">Court Committees and Court </w:t>
      </w:r>
      <w:r w:rsidR="00724C11">
        <w:rPr>
          <w:rFonts w:asciiTheme="minorBidi" w:eastAsia="Calibri" w:hAnsiTheme="minorBidi" w:cstheme="minorBidi"/>
          <w:sz w:val="22"/>
          <w:szCs w:val="22"/>
          <w:lang w:val="en-US"/>
        </w:rPr>
        <w:t>following</w:t>
      </w:r>
      <w:r>
        <w:rPr>
          <w:rFonts w:asciiTheme="minorBidi" w:eastAsia="Calibri" w:hAnsiTheme="minorBidi" w:cstheme="minorBidi"/>
          <w:sz w:val="22"/>
          <w:szCs w:val="22"/>
          <w:lang w:val="en-US"/>
        </w:rPr>
        <w:t xml:space="preserve"> the normal</w:t>
      </w:r>
      <w:r w:rsidR="00724C11">
        <w:rPr>
          <w:rFonts w:asciiTheme="minorBidi" w:eastAsia="Calibri" w:hAnsiTheme="minorBidi" w:cstheme="minorBidi"/>
          <w:sz w:val="22"/>
          <w:szCs w:val="22"/>
          <w:lang w:val="en-US"/>
        </w:rPr>
        <w:t xml:space="preserve"> governance</w:t>
      </w:r>
      <w:r>
        <w:rPr>
          <w:rFonts w:asciiTheme="minorBidi" w:eastAsia="Calibri" w:hAnsiTheme="minorBidi" w:cstheme="minorBidi"/>
          <w:sz w:val="22"/>
          <w:szCs w:val="22"/>
          <w:lang w:val="en-US"/>
        </w:rPr>
        <w:t xml:space="preserve"> process</w:t>
      </w:r>
      <w:r w:rsidR="00724C11">
        <w:rPr>
          <w:rFonts w:asciiTheme="minorBidi" w:eastAsia="Calibri" w:hAnsiTheme="minorBidi" w:cstheme="minorBidi"/>
          <w:sz w:val="22"/>
          <w:szCs w:val="22"/>
          <w:lang w:val="en-US"/>
        </w:rPr>
        <w:t xml:space="preserve"> and approvals</w:t>
      </w:r>
      <w:r>
        <w:rPr>
          <w:rFonts w:asciiTheme="minorBidi" w:eastAsia="Calibri" w:hAnsiTheme="minorBidi" w:cstheme="minorBidi"/>
          <w:sz w:val="22"/>
          <w:szCs w:val="22"/>
          <w:lang w:val="en-US"/>
        </w:rPr>
        <w:t>.</w:t>
      </w:r>
    </w:p>
    <w:p w14:paraId="5AC5E0AC" w14:textId="77777777" w:rsidR="00C91F63" w:rsidRDefault="00C91F63" w:rsidP="00C91F63">
      <w:pPr>
        <w:rPr>
          <w:rFonts w:asciiTheme="minorBidi" w:eastAsia="Calibri" w:hAnsiTheme="minorBidi" w:cstheme="minorBidi"/>
          <w:sz w:val="22"/>
          <w:szCs w:val="22"/>
          <w:highlight w:val="yellow"/>
          <w:lang w:val="en-US"/>
        </w:rPr>
      </w:pPr>
    </w:p>
    <w:p w14:paraId="37426F1F" w14:textId="58FEC861" w:rsidR="005F245E" w:rsidRDefault="005F245E" w:rsidP="00C91F63">
      <w:pPr>
        <w:rPr>
          <w:rFonts w:asciiTheme="minorBidi" w:hAnsiTheme="minorBidi"/>
          <w:sz w:val="22"/>
          <w:szCs w:val="22"/>
        </w:rPr>
      </w:pPr>
      <w:r w:rsidRPr="005F245E">
        <w:rPr>
          <w:rFonts w:asciiTheme="minorBidi" w:hAnsiTheme="minorBidi"/>
          <w:sz w:val="22"/>
          <w:szCs w:val="22"/>
        </w:rPr>
        <w:lastRenderedPageBreak/>
        <w:t xml:space="preserve">Court approved the re-endorsement </w:t>
      </w:r>
      <w:r w:rsidR="00E1744C">
        <w:rPr>
          <w:rFonts w:asciiTheme="minorBidi" w:hAnsiTheme="minorBidi"/>
          <w:sz w:val="22"/>
          <w:szCs w:val="22"/>
        </w:rPr>
        <w:t xml:space="preserve">of </w:t>
      </w:r>
      <w:r w:rsidRPr="005F245E">
        <w:rPr>
          <w:rFonts w:asciiTheme="minorBidi" w:hAnsiTheme="minorBidi"/>
          <w:sz w:val="22"/>
          <w:szCs w:val="22"/>
        </w:rPr>
        <w:t>the governance approach for the Strategic Property Investment and Development project (SPID)</w:t>
      </w:r>
      <w:r w:rsidR="00E1744C">
        <w:rPr>
          <w:rFonts w:asciiTheme="minorBidi" w:hAnsiTheme="minorBidi"/>
          <w:sz w:val="22"/>
          <w:szCs w:val="22"/>
        </w:rPr>
        <w:t>. I</w:t>
      </w:r>
      <w:r>
        <w:rPr>
          <w:rFonts w:asciiTheme="minorBidi" w:hAnsiTheme="minorBidi"/>
          <w:sz w:val="22"/>
          <w:szCs w:val="22"/>
        </w:rPr>
        <w:t>t was agreed that the staff members of Court would confirm if they wished to nominate a staff member to be part of the SPID Board.</w:t>
      </w:r>
    </w:p>
    <w:p w14:paraId="1710C212" w14:textId="0DA628EF" w:rsidR="00284AE1" w:rsidRPr="005F245E" w:rsidRDefault="00284AE1" w:rsidP="00C91F63">
      <w:pPr>
        <w:rPr>
          <w:rFonts w:asciiTheme="minorBidi" w:eastAsia="Calibri" w:hAnsiTheme="minorBidi" w:cstheme="minorBidi"/>
          <w:sz w:val="22"/>
          <w:szCs w:val="22"/>
          <w:highlight w:val="yellow"/>
        </w:rPr>
      </w:pPr>
      <w:r>
        <w:rPr>
          <w:rFonts w:asciiTheme="minorBidi" w:hAnsiTheme="minorBidi"/>
          <w:sz w:val="22"/>
          <w:szCs w:val="22"/>
        </w:rPr>
        <w:t xml:space="preserve">Court agreed that it would be beneficial for new Court members to receive a summary of why the SPID </w:t>
      </w:r>
      <w:r w:rsidR="00E1744C">
        <w:rPr>
          <w:rFonts w:asciiTheme="minorBidi" w:hAnsiTheme="minorBidi"/>
          <w:sz w:val="22"/>
          <w:szCs w:val="22"/>
        </w:rPr>
        <w:t xml:space="preserve">project </w:t>
      </w:r>
      <w:r>
        <w:rPr>
          <w:rFonts w:asciiTheme="minorBidi" w:hAnsiTheme="minorBidi"/>
          <w:sz w:val="22"/>
          <w:szCs w:val="22"/>
        </w:rPr>
        <w:t>was the best approach for the University</w:t>
      </w:r>
      <w:r w:rsidR="00A97EBB">
        <w:rPr>
          <w:rFonts w:asciiTheme="minorBidi" w:hAnsiTheme="minorBidi"/>
          <w:sz w:val="22"/>
          <w:szCs w:val="22"/>
        </w:rPr>
        <w:t xml:space="preserve"> to deliver</w:t>
      </w:r>
      <w:r w:rsidR="00AD797A">
        <w:rPr>
          <w:rFonts w:asciiTheme="minorBidi" w:hAnsiTheme="minorBidi"/>
          <w:sz w:val="22"/>
          <w:szCs w:val="22"/>
        </w:rPr>
        <w:t xml:space="preserve"> residence</w:t>
      </w:r>
      <w:r w:rsidR="009B1D52">
        <w:rPr>
          <w:rFonts w:asciiTheme="minorBidi" w:hAnsiTheme="minorBidi"/>
          <w:sz w:val="22"/>
          <w:szCs w:val="22"/>
        </w:rPr>
        <w:t>s</w:t>
      </w:r>
      <w:r w:rsidR="00A97EBB">
        <w:rPr>
          <w:rFonts w:asciiTheme="minorBidi" w:hAnsiTheme="minorBidi"/>
          <w:sz w:val="22"/>
          <w:szCs w:val="22"/>
        </w:rPr>
        <w:t xml:space="preserve"> </w:t>
      </w:r>
      <w:r w:rsidR="00A97EBB" w:rsidRPr="00560FCF">
        <w:rPr>
          <w:rFonts w:asciiTheme="minorBidi" w:hAnsiTheme="minorBidi"/>
          <w:sz w:val="22"/>
          <w:szCs w:val="22"/>
        </w:rPr>
        <w:t>and</w:t>
      </w:r>
      <w:r w:rsidR="00A97EBB">
        <w:rPr>
          <w:rFonts w:asciiTheme="minorBidi" w:hAnsiTheme="minorBidi"/>
          <w:sz w:val="22"/>
          <w:szCs w:val="22"/>
        </w:rPr>
        <w:t xml:space="preserve"> innovation facilities</w:t>
      </w:r>
      <w:r w:rsidR="00E1744C">
        <w:rPr>
          <w:rFonts w:asciiTheme="minorBidi" w:hAnsiTheme="minorBidi"/>
          <w:sz w:val="22"/>
          <w:szCs w:val="22"/>
        </w:rPr>
        <w:t>.</w:t>
      </w:r>
    </w:p>
    <w:p w14:paraId="480630C4" w14:textId="77777777" w:rsidR="005F245E" w:rsidRPr="003E066C" w:rsidRDefault="005F245E" w:rsidP="00C91F63">
      <w:pPr>
        <w:rPr>
          <w:rFonts w:asciiTheme="minorBidi" w:eastAsia="Calibri" w:hAnsiTheme="minorBidi" w:cstheme="minorBidi"/>
          <w:sz w:val="22"/>
          <w:szCs w:val="22"/>
          <w:highlight w:val="yellow"/>
          <w:lang w:val="en-US"/>
        </w:rPr>
      </w:pPr>
    </w:p>
    <w:p w14:paraId="7B15AD90" w14:textId="0691856B" w:rsidR="00C91F63" w:rsidRDefault="00C91F63" w:rsidP="00C91F63">
      <w:pPr>
        <w:tabs>
          <w:tab w:val="left" w:pos="0"/>
        </w:tabs>
        <w:autoSpaceDE/>
        <w:autoSpaceDN/>
        <w:spacing w:after="240"/>
        <w:rPr>
          <w:rFonts w:ascii="Arial" w:eastAsiaTheme="minorEastAsia" w:hAnsi="Arial" w:cs="Arial"/>
          <w:sz w:val="22"/>
          <w:szCs w:val="22"/>
        </w:rPr>
      </w:pPr>
      <w:r w:rsidRPr="00BD6FC2">
        <w:rPr>
          <w:rFonts w:ascii="Arial" w:eastAsiaTheme="minorEastAsia" w:hAnsi="Arial" w:cs="Arial"/>
          <w:sz w:val="22"/>
          <w:szCs w:val="22"/>
        </w:rPr>
        <w:t xml:space="preserve">Court thanked </w:t>
      </w:r>
      <w:r w:rsidR="005F245E">
        <w:rPr>
          <w:rFonts w:ascii="Arial" w:eastAsiaTheme="minorEastAsia" w:hAnsi="Arial" w:cs="Arial"/>
          <w:sz w:val="22"/>
          <w:szCs w:val="22"/>
        </w:rPr>
        <w:t>Gregor Caldow and Nicola Cameron for the</w:t>
      </w:r>
      <w:r>
        <w:rPr>
          <w:rFonts w:ascii="Arial" w:eastAsiaTheme="minorEastAsia" w:hAnsi="Arial" w:cs="Arial"/>
          <w:sz w:val="22"/>
          <w:szCs w:val="22"/>
        </w:rPr>
        <w:t xml:space="preserve"> update</w:t>
      </w:r>
      <w:r w:rsidR="005F245E">
        <w:rPr>
          <w:rFonts w:ascii="Arial" w:eastAsiaTheme="minorEastAsia" w:hAnsi="Arial" w:cs="Arial"/>
          <w:sz w:val="22"/>
          <w:szCs w:val="22"/>
        </w:rPr>
        <w:t xml:space="preserve"> </w:t>
      </w:r>
    </w:p>
    <w:p w14:paraId="4058DA4F" w14:textId="517F86BA" w:rsidR="00C91F63" w:rsidRPr="0081733C" w:rsidRDefault="00C91F63" w:rsidP="00C91F63">
      <w:pPr>
        <w:tabs>
          <w:tab w:val="left" w:pos="0"/>
        </w:tabs>
        <w:autoSpaceDE/>
        <w:autoSpaceDN/>
        <w:spacing w:after="120"/>
        <w:rPr>
          <w:rFonts w:ascii="Arial" w:hAnsi="Arial" w:cs="Arial"/>
          <w:sz w:val="22"/>
          <w:szCs w:val="22"/>
        </w:rPr>
      </w:pPr>
      <w:r w:rsidRPr="006E504A">
        <w:rPr>
          <w:rFonts w:ascii="Arial" w:eastAsiaTheme="minorEastAsia" w:hAnsi="Arial" w:cs="Arial"/>
          <w:b/>
          <w:bCs/>
          <w:sz w:val="22"/>
          <w:szCs w:val="22"/>
        </w:rPr>
        <w:t>CRT/2024/47</w:t>
      </w:r>
      <w:r w:rsidRPr="006E504A">
        <w:rPr>
          <w:rFonts w:asciiTheme="minorBidi" w:eastAsiaTheme="minorEastAsia" w:hAnsiTheme="minorBidi" w:cstheme="minorBidi"/>
          <w:b/>
          <w:bCs/>
          <w:sz w:val="22"/>
          <w:szCs w:val="22"/>
        </w:rPr>
        <w:t xml:space="preserve">. </w:t>
      </w:r>
      <w:r w:rsidRPr="006E504A">
        <w:rPr>
          <w:rFonts w:asciiTheme="minorBidi" w:hAnsiTheme="minorBidi" w:cstheme="minorBidi"/>
          <w:b/>
          <w:bCs/>
          <w:sz w:val="22"/>
          <w:szCs w:val="22"/>
        </w:rPr>
        <w:t>SRI Policy</w:t>
      </w:r>
    </w:p>
    <w:p w14:paraId="7886664E" w14:textId="64496EFA" w:rsidR="00B71FB2" w:rsidRDefault="00C91F63" w:rsidP="00B71FB2">
      <w:pPr>
        <w:rPr>
          <w:rFonts w:asciiTheme="minorBidi" w:eastAsia="Calibri" w:hAnsiTheme="minorBidi" w:cstheme="minorBidi"/>
          <w:sz w:val="22"/>
          <w:szCs w:val="22"/>
          <w:lang w:val="en-US"/>
        </w:rPr>
      </w:pPr>
      <w:r w:rsidRPr="00B10D71">
        <w:rPr>
          <w:rFonts w:asciiTheme="minorBidi" w:hAnsiTheme="minorBidi" w:cstheme="minorBidi"/>
          <w:bCs/>
          <w:sz w:val="22"/>
          <w:szCs w:val="22"/>
        </w:rPr>
        <w:t xml:space="preserve">Court </w:t>
      </w:r>
      <w:r w:rsidR="00B10D71" w:rsidRPr="00B10D71">
        <w:rPr>
          <w:rFonts w:asciiTheme="minorBidi" w:hAnsiTheme="minorBidi" w:cstheme="minorBidi"/>
          <w:bCs/>
          <w:sz w:val="22"/>
          <w:szCs w:val="22"/>
        </w:rPr>
        <w:t>noted Paper 7 SRI Policy which had been updated following the discussion at the Court meeting in November 2024. The Convener of Court reminded Court members of the discussion that had taken place at the November meeting</w:t>
      </w:r>
      <w:r w:rsidR="00E1744C">
        <w:rPr>
          <w:rFonts w:asciiTheme="minorBidi" w:hAnsiTheme="minorBidi" w:cstheme="minorBidi"/>
          <w:bCs/>
          <w:sz w:val="22"/>
          <w:szCs w:val="22"/>
        </w:rPr>
        <w:t>, including highlighting the</w:t>
      </w:r>
      <w:r w:rsidR="00B10D71" w:rsidRPr="00B10D71">
        <w:rPr>
          <w:rFonts w:asciiTheme="minorBidi" w:hAnsiTheme="minorBidi" w:cstheme="minorBidi"/>
          <w:bCs/>
          <w:sz w:val="22"/>
          <w:szCs w:val="22"/>
        </w:rPr>
        <w:t xml:space="preserve"> vote </w:t>
      </w:r>
      <w:r w:rsidR="00995DAC">
        <w:rPr>
          <w:rFonts w:asciiTheme="minorBidi" w:hAnsiTheme="minorBidi" w:cstheme="minorBidi"/>
          <w:bCs/>
          <w:sz w:val="22"/>
          <w:szCs w:val="22"/>
        </w:rPr>
        <w:t xml:space="preserve">in favour of </w:t>
      </w:r>
      <w:r w:rsidR="00F55E19">
        <w:rPr>
          <w:rFonts w:asciiTheme="minorBidi" w:hAnsiTheme="minorBidi" w:cstheme="minorBidi"/>
          <w:bCs/>
          <w:sz w:val="22"/>
          <w:szCs w:val="22"/>
        </w:rPr>
        <w:t>continuing to invest</w:t>
      </w:r>
      <w:r w:rsidR="00995DAC">
        <w:rPr>
          <w:rFonts w:asciiTheme="minorBidi" w:hAnsiTheme="minorBidi" w:cstheme="minorBidi"/>
          <w:bCs/>
          <w:sz w:val="22"/>
          <w:szCs w:val="22"/>
        </w:rPr>
        <w:t xml:space="preserve"> in the defence sector. </w:t>
      </w:r>
      <w:r w:rsidR="00E1744C">
        <w:rPr>
          <w:rFonts w:asciiTheme="minorBidi" w:hAnsiTheme="minorBidi" w:cstheme="minorBidi"/>
          <w:bCs/>
          <w:sz w:val="22"/>
          <w:szCs w:val="22"/>
        </w:rPr>
        <w:t>It was reported that since the last Court meeting</w:t>
      </w:r>
      <w:r w:rsidR="00B10D71" w:rsidRPr="00B10D71">
        <w:rPr>
          <w:rFonts w:asciiTheme="minorBidi" w:hAnsiTheme="minorBidi" w:cstheme="minorBidi"/>
          <w:bCs/>
          <w:sz w:val="22"/>
          <w:szCs w:val="22"/>
        </w:rPr>
        <w:t xml:space="preserve"> </w:t>
      </w:r>
      <w:r w:rsidR="00C617C2">
        <w:rPr>
          <w:rFonts w:asciiTheme="minorBidi" w:hAnsiTheme="minorBidi" w:cstheme="minorBidi"/>
          <w:bCs/>
          <w:sz w:val="22"/>
          <w:szCs w:val="22"/>
        </w:rPr>
        <w:t xml:space="preserve">there had been a referendum of students held by the SRC and that </w:t>
      </w:r>
      <w:proofErr w:type="gramStart"/>
      <w:r w:rsidR="00B10D71" w:rsidRPr="00B10D71">
        <w:rPr>
          <w:rFonts w:asciiTheme="minorBidi" w:hAnsiTheme="minorBidi" w:cstheme="minorBidi"/>
          <w:bCs/>
          <w:sz w:val="22"/>
          <w:szCs w:val="22"/>
        </w:rPr>
        <w:t>a number of</w:t>
      </w:r>
      <w:proofErr w:type="gramEnd"/>
      <w:r w:rsidR="00B10D71" w:rsidRPr="00B10D71">
        <w:rPr>
          <w:rFonts w:asciiTheme="minorBidi" w:hAnsiTheme="minorBidi" w:cstheme="minorBidi"/>
          <w:bCs/>
          <w:sz w:val="22"/>
          <w:szCs w:val="22"/>
        </w:rPr>
        <w:t xml:space="preserve"> letters and emails had</w:t>
      </w:r>
      <w:r w:rsidR="00995DAC">
        <w:rPr>
          <w:rFonts w:asciiTheme="minorBidi" w:hAnsiTheme="minorBidi" w:cstheme="minorBidi"/>
          <w:bCs/>
          <w:sz w:val="22"/>
          <w:szCs w:val="22"/>
        </w:rPr>
        <w:t xml:space="preserve"> </w:t>
      </w:r>
      <w:r w:rsidR="00B10D71" w:rsidRPr="00B10D71">
        <w:rPr>
          <w:rFonts w:asciiTheme="minorBidi" w:hAnsiTheme="minorBidi" w:cstheme="minorBidi"/>
          <w:bCs/>
          <w:sz w:val="22"/>
          <w:szCs w:val="22"/>
        </w:rPr>
        <w:t>been received which had called for an extraordinary meeting of Court</w:t>
      </w:r>
      <w:r w:rsidR="00995DAC">
        <w:rPr>
          <w:rFonts w:asciiTheme="minorBidi" w:hAnsiTheme="minorBidi" w:cstheme="minorBidi"/>
          <w:bCs/>
          <w:sz w:val="22"/>
          <w:szCs w:val="22"/>
        </w:rPr>
        <w:t xml:space="preserve"> and a reversal of the Court vote</w:t>
      </w:r>
      <w:r w:rsidR="00B10D71" w:rsidRPr="00B10D71">
        <w:rPr>
          <w:rFonts w:asciiTheme="minorBidi" w:hAnsiTheme="minorBidi" w:cstheme="minorBidi"/>
          <w:bCs/>
          <w:sz w:val="22"/>
          <w:szCs w:val="22"/>
        </w:rPr>
        <w:t xml:space="preserve">. </w:t>
      </w:r>
    </w:p>
    <w:p w14:paraId="3630FD46" w14:textId="77777777" w:rsidR="00B10D71" w:rsidRPr="00B00742" w:rsidRDefault="00B10D71" w:rsidP="00B10D71">
      <w:pPr>
        <w:rPr>
          <w:rFonts w:asciiTheme="minorBidi" w:hAnsiTheme="minorBidi" w:cstheme="minorBidi"/>
          <w:bCs/>
          <w:sz w:val="22"/>
          <w:szCs w:val="22"/>
          <w:lang w:val="en-US"/>
        </w:rPr>
      </w:pPr>
    </w:p>
    <w:p w14:paraId="2BBBE264" w14:textId="1DF3ED8A" w:rsidR="00C91F63" w:rsidRPr="00995DAC" w:rsidRDefault="00B10D71" w:rsidP="00995DAC">
      <w:pPr>
        <w:rPr>
          <w:rFonts w:asciiTheme="minorBidi" w:hAnsiTheme="minorBidi" w:cstheme="minorBidi"/>
          <w:bCs/>
          <w:sz w:val="22"/>
          <w:szCs w:val="22"/>
        </w:rPr>
      </w:pPr>
      <w:r w:rsidRPr="00B10D71">
        <w:rPr>
          <w:rFonts w:asciiTheme="minorBidi" w:hAnsiTheme="minorBidi" w:cstheme="minorBidi"/>
          <w:bCs/>
          <w:sz w:val="22"/>
          <w:szCs w:val="22"/>
        </w:rPr>
        <w:t xml:space="preserve">The SRC President reported </w:t>
      </w:r>
      <w:r w:rsidR="00C617C2">
        <w:rPr>
          <w:rFonts w:asciiTheme="minorBidi" w:hAnsiTheme="minorBidi" w:cstheme="minorBidi"/>
          <w:bCs/>
          <w:sz w:val="22"/>
          <w:szCs w:val="22"/>
        </w:rPr>
        <w:t>on</w:t>
      </w:r>
      <w:r w:rsidR="00C617C2" w:rsidRPr="00B10D71">
        <w:rPr>
          <w:rFonts w:asciiTheme="minorBidi" w:hAnsiTheme="minorBidi" w:cstheme="minorBidi"/>
          <w:bCs/>
          <w:sz w:val="22"/>
          <w:szCs w:val="22"/>
        </w:rPr>
        <w:t xml:space="preserve"> </w:t>
      </w:r>
      <w:r w:rsidRPr="00B10D71">
        <w:rPr>
          <w:rFonts w:asciiTheme="minorBidi" w:hAnsiTheme="minorBidi" w:cstheme="minorBidi"/>
          <w:bCs/>
          <w:sz w:val="22"/>
          <w:szCs w:val="22"/>
        </w:rPr>
        <w:t xml:space="preserve">the SRC </w:t>
      </w:r>
      <w:r w:rsidRPr="00B10D71">
        <w:rPr>
          <w:rFonts w:asciiTheme="minorBidi" w:hAnsiTheme="minorBidi" w:cstheme="minorBidi"/>
          <w:sz w:val="22"/>
          <w:szCs w:val="22"/>
        </w:rPr>
        <w:t>Referendum on UofG Arms Divestment </w:t>
      </w:r>
      <w:r>
        <w:rPr>
          <w:rFonts w:asciiTheme="minorBidi" w:hAnsiTheme="minorBidi" w:cstheme="minorBidi"/>
          <w:sz w:val="22"/>
          <w:szCs w:val="22"/>
        </w:rPr>
        <w:t xml:space="preserve">where students had </w:t>
      </w:r>
      <w:r w:rsidRPr="00B10D71">
        <w:rPr>
          <w:rFonts w:asciiTheme="minorBidi" w:hAnsiTheme="minorBidi" w:cstheme="minorBidi"/>
          <w:sz w:val="22"/>
          <w:szCs w:val="22"/>
        </w:rPr>
        <w:t xml:space="preserve">demonstrated overwhelming support for the University to cease investments in companies that derive more than 10% of their revenue from the defence sector. </w:t>
      </w:r>
      <w:r>
        <w:rPr>
          <w:rFonts w:asciiTheme="minorBidi" w:hAnsiTheme="minorBidi" w:cstheme="minorBidi"/>
          <w:sz w:val="22"/>
          <w:szCs w:val="22"/>
        </w:rPr>
        <w:t xml:space="preserve">The </w:t>
      </w:r>
      <w:r w:rsidRPr="00B10D71">
        <w:rPr>
          <w:rFonts w:asciiTheme="minorBidi" w:hAnsiTheme="minorBidi" w:cstheme="minorBidi"/>
          <w:bCs/>
          <w:sz w:val="22"/>
          <w:szCs w:val="22"/>
        </w:rPr>
        <w:t>motion passed with 89.3% of votes in favour - 8,668 students voted Y</w:t>
      </w:r>
      <w:r w:rsidR="00E1744C">
        <w:rPr>
          <w:rFonts w:asciiTheme="minorBidi" w:hAnsiTheme="minorBidi" w:cstheme="minorBidi"/>
          <w:bCs/>
          <w:sz w:val="22"/>
          <w:szCs w:val="22"/>
        </w:rPr>
        <w:t>es</w:t>
      </w:r>
      <w:r w:rsidRPr="00B10D71">
        <w:rPr>
          <w:rFonts w:asciiTheme="minorBidi" w:hAnsiTheme="minorBidi" w:cstheme="minorBidi"/>
          <w:bCs/>
          <w:sz w:val="22"/>
          <w:szCs w:val="22"/>
        </w:rPr>
        <w:t xml:space="preserve"> to divestment, with 9,706 students casting their votes. This turnou</w:t>
      </w:r>
      <w:r>
        <w:rPr>
          <w:rFonts w:asciiTheme="minorBidi" w:hAnsiTheme="minorBidi" w:cstheme="minorBidi"/>
          <w:bCs/>
          <w:sz w:val="22"/>
          <w:szCs w:val="22"/>
        </w:rPr>
        <w:t xml:space="preserve">t was </w:t>
      </w:r>
      <w:r w:rsidRPr="00B10D71">
        <w:rPr>
          <w:rFonts w:asciiTheme="minorBidi" w:hAnsiTheme="minorBidi" w:cstheme="minorBidi"/>
          <w:bCs/>
          <w:sz w:val="22"/>
          <w:szCs w:val="22"/>
        </w:rPr>
        <w:t>significantly higher than any other student-motivated matter in recent memory</w:t>
      </w:r>
      <w:r w:rsidR="00995DAC">
        <w:rPr>
          <w:rFonts w:asciiTheme="minorBidi" w:hAnsiTheme="minorBidi" w:cstheme="minorBidi"/>
          <w:bCs/>
          <w:sz w:val="22"/>
          <w:szCs w:val="22"/>
        </w:rPr>
        <w:t>. Court noted that th</w:t>
      </w:r>
      <w:r w:rsidR="00F55E19">
        <w:rPr>
          <w:rFonts w:asciiTheme="minorBidi" w:hAnsiTheme="minorBidi" w:cstheme="minorBidi"/>
          <w:bCs/>
          <w:sz w:val="22"/>
          <w:szCs w:val="22"/>
        </w:rPr>
        <w:t>e turnout</w:t>
      </w:r>
      <w:r w:rsidR="00995DAC">
        <w:rPr>
          <w:rFonts w:asciiTheme="minorBidi" w:hAnsiTheme="minorBidi" w:cstheme="minorBidi"/>
          <w:bCs/>
          <w:sz w:val="22"/>
          <w:szCs w:val="22"/>
        </w:rPr>
        <w:t xml:space="preserve"> was around 19.2% of </w:t>
      </w:r>
      <w:r w:rsidR="00F55E19">
        <w:rPr>
          <w:rFonts w:asciiTheme="minorBidi" w:hAnsiTheme="minorBidi" w:cstheme="minorBidi"/>
          <w:bCs/>
          <w:sz w:val="22"/>
          <w:szCs w:val="22"/>
        </w:rPr>
        <w:t xml:space="preserve">the </w:t>
      </w:r>
      <w:r w:rsidR="00995DAC">
        <w:rPr>
          <w:rFonts w:asciiTheme="minorBidi" w:hAnsiTheme="minorBidi" w:cstheme="minorBidi"/>
          <w:bCs/>
          <w:sz w:val="22"/>
          <w:szCs w:val="22"/>
        </w:rPr>
        <w:t xml:space="preserve">eligible student population. </w:t>
      </w:r>
    </w:p>
    <w:p w14:paraId="61E8DA10" w14:textId="77777777" w:rsidR="00C91F63" w:rsidRDefault="00C91F63" w:rsidP="00C91F63">
      <w:pPr>
        <w:rPr>
          <w:rFonts w:asciiTheme="minorBidi" w:eastAsia="Calibri" w:hAnsiTheme="minorBidi" w:cstheme="minorBidi"/>
          <w:sz w:val="22"/>
          <w:szCs w:val="22"/>
        </w:rPr>
      </w:pPr>
    </w:p>
    <w:p w14:paraId="782C65AA" w14:textId="0C11697A" w:rsidR="00B71FB2" w:rsidRDefault="00B10D71" w:rsidP="00476E48">
      <w:pPr>
        <w:rPr>
          <w:rFonts w:asciiTheme="minorBidi" w:hAnsiTheme="minorBidi" w:cstheme="minorBidi"/>
          <w:kern w:val="0"/>
          <w:sz w:val="22"/>
          <w:szCs w:val="22"/>
          <w:lang w:eastAsia="zh-CN"/>
        </w:rPr>
      </w:pPr>
      <w:r>
        <w:rPr>
          <w:rFonts w:asciiTheme="minorBidi" w:hAnsiTheme="minorBidi" w:cstheme="minorBidi"/>
          <w:kern w:val="0"/>
          <w:sz w:val="22"/>
          <w:szCs w:val="22"/>
          <w:lang w:eastAsia="zh-CN"/>
        </w:rPr>
        <w:t xml:space="preserve">During the discussion </w:t>
      </w:r>
      <w:r w:rsidR="00995DAC">
        <w:rPr>
          <w:rFonts w:asciiTheme="minorBidi" w:hAnsiTheme="minorBidi" w:cstheme="minorBidi"/>
          <w:kern w:val="0"/>
          <w:sz w:val="22"/>
          <w:szCs w:val="22"/>
          <w:lang w:eastAsia="zh-CN"/>
        </w:rPr>
        <w:t xml:space="preserve">a query was raised </w:t>
      </w:r>
      <w:r w:rsidR="00995DAC" w:rsidRPr="00995DAC">
        <w:rPr>
          <w:rFonts w:asciiTheme="minorBidi" w:hAnsiTheme="minorBidi" w:cstheme="minorBidi"/>
          <w:kern w:val="0"/>
          <w:sz w:val="22"/>
          <w:szCs w:val="22"/>
          <w:lang w:eastAsia="zh-CN"/>
        </w:rPr>
        <w:t xml:space="preserve">about the </w:t>
      </w:r>
      <w:r w:rsidR="00B71FB2">
        <w:rPr>
          <w:rFonts w:asciiTheme="minorBidi" w:hAnsiTheme="minorBidi" w:cstheme="minorBidi"/>
          <w:kern w:val="0"/>
          <w:sz w:val="22"/>
          <w:szCs w:val="22"/>
          <w:lang w:eastAsia="zh-CN"/>
        </w:rPr>
        <w:t>U</w:t>
      </w:r>
      <w:r w:rsidR="00995DAC" w:rsidRPr="00995DAC">
        <w:rPr>
          <w:rFonts w:asciiTheme="minorBidi" w:hAnsiTheme="minorBidi" w:cstheme="minorBidi"/>
          <w:kern w:val="0"/>
          <w:sz w:val="22"/>
          <w:szCs w:val="22"/>
          <w:lang w:eastAsia="zh-CN"/>
        </w:rPr>
        <w:t>niversity's legal liability if it continue</w:t>
      </w:r>
      <w:r w:rsidR="00B71FB2">
        <w:rPr>
          <w:rFonts w:asciiTheme="minorBidi" w:hAnsiTheme="minorBidi" w:cstheme="minorBidi"/>
          <w:kern w:val="0"/>
          <w:sz w:val="22"/>
          <w:szCs w:val="22"/>
          <w:lang w:eastAsia="zh-CN"/>
        </w:rPr>
        <w:t>d</w:t>
      </w:r>
      <w:r w:rsidR="00995DAC" w:rsidRPr="00995DAC">
        <w:rPr>
          <w:rFonts w:asciiTheme="minorBidi" w:hAnsiTheme="minorBidi" w:cstheme="minorBidi"/>
          <w:kern w:val="0"/>
          <w:sz w:val="22"/>
          <w:szCs w:val="22"/>
          <w:lang w:eastAsia="zh-CN"/>
        </w:rPr>
        <w:t xml:space="preserve"> to invest in companies involved in the </w:t>
      </w:r>
      <w:r w:rsidR="00B71FB2" w:rsidRPr="00995DAC">
        <w:rPr>
          <w:rFonts w:asciiTheme="minorBidi" w:hAnsiTheme="minorBidi" w:cstheme="minorBidi"/>
          <w:kern w:val="0"/>
          <w:sz w:val="22"/>
          <w:szCs w:val="22"/>
          <w:lang w:eastAsia="zh-CN"/>
        </w:rPr>
        <w:t>defence</w:t>
      </w:r>
      <w:r w:rsidR="00995DAC" w:rsidRPr="00995DAC">
        <w:rPr>
          <w:rFonts w:asciiTheme="minorBidi" w:hAnsiTheme="minorBidi" w:cstheme="minorBidi"/>
          <w:kern w:val="0"/>
          <w:sz w:val="22"/>
          <w:szCs w:val="22"/>
          <w:lang w:eastAsia="zh-CN"/>
        </w:rPr>
        <w:t xml:space="preserve"> sector. The </w:t>
      </w:r>
      <w:r w:rsidR="00B71FB2">
        <w:rPr>
          <w:rFonts w:asciiTheme="minorBidi" w:hAnsiTheme="minorBidi" w:cstheme="minorBidi"/>
          <w:kern w:val="0"/>
          <w:sz w:val="22"/>
          <w:szCs w:val="22"/>
          <w:lang w:eastAsia="zh-CN"/>
        </w:rPr>
        <w:t>D</w:t>
      </w:r>
      <w:r w:rsidR="00995DAC" w:rsidRPr="00995DAC">
        <w:rPr>
          <w:rFonts w:asciiTheme="minorBidi" w:hAnsiTheme="minorBidi" w:cstheme="minorBidi"/>
          <w:kern w:val="0"/>
          <w:sz w:val="22"/>
          <w:szCs w:val="22"/>
          <w:lang w:eastAsia="zh-CN"/>
        </w:rPr>
        <w:t xml:space="preserve">eputy </w:t>
      </w:r>
      <w:r w:rsidR="00B71FB2">
        <w:rPr>
          <w:rFonts w:asciiTheme="minorBidi" w:hAnsiTheme="minorBidi" w:cstheme="minorBidi"/>
          <w:kern w:val="0"/>
          <w:sz w:val="22"/>
          <w:szCs w:val="22"/>
          <w:lang w:eastAsia="zh-CN"/>
        </w:rPr>
        <w:t>S</w:t>
      </w:r>
      <w:r w:rsidR="00995DAC" w:rsidRPr="00995DAC">
        <w:rPr>
          <w:rFonts w:asciiTheme="minorBidi" w:hAnsiTheme="minorBidi" w:cstheme="minorBidi"/>
          <w:kern w:val="0"/>
          <w:sz w:val="22"/>
          <w:szCs w:val="22"/>
          <w:lang w:eastAsia="zh-CN"/>
        </w:rPr>
        <w:t xml:space="preserve">ecretary clarified that the </w:t>
      </w:r>
      <w:r w:rsidR="00B71FB2">
        <w:rPr>
          <w:rFonts w:asciiTheme="minorBidi" w:hAnsiTheme="minorBidi" w:cstheme="minorBidi"/>
          <w:kern w:val="0"/>
          <w:sz w:val="22"/>
          <w:szCs w:val="22"/>
          <w:lang w:eastAsia="zh-CN"/>
        </w:rPr>
        <w:t>U</w:t>
      </w:r>
      <w:r w:rsidR="00995DAC" w:rsidRPr="00995DAC">
        <w:rPr>
          <w:rFonts w:asciiTheme="minorBidi" w:hAnsiTheme="minorBidi" w:cstheme="minorBidi"/>
          <w:kern w:val="0"/>
          <w:sz w:val="22"/>
          <w:szCs w:val="22"/>
          <w:lang w:eastAsia="zh-CN"/>
        </w:rPr>
        <w:t xml:space="preserve">niversity, as a minority shareholder, </w:t>
      </w:r>
      <w:r w:rsidR="00E1744C">
        <w:rPr>
          <w:rFonts w:asciiTheme="minorBidi" w:hAnsiTheme="minorBidi" w:cstheme="minorBidi"/>
          <w:kern w:val="0"/>
          <w:sz w:val="22"/>
          <w:szCs w:val="22"/>
          <w:lang w:eastAsia="zh-CN"/>
        </w:rPr>
        <w:t>was</w:t>
      </w:r>
      <w:r w:rsidR="00995DAC" w:rsidRPr="00995DAC">
        <w:rPr>
          <w:rFonts w:asciiTheme="minorBidi" w:hAnsiTheme="minorBidi" w:cstheme="minorBidi"/>
          <w:kern w:val="0"/>
          <w:sz w:val="22"/>
          <w:szCs w:val="22"/>
          <w:lang w:eastAsia="zh-CN"/>
        </w:rPr>
        <w:t xml:space="preserve"> </w:t>
      </w:r>
      <w:r w:rsidR="00C617C2">
        <w:rPr>
          <w:rFonts w:asciiTheme="minorBidi" w:hAnsiTheme="minorBidi" w:cstheme="minorBidi"/>
          <w:kern w:val="0"/>
          <w:sz w:val="22"/>
          <w:szCs w:val="22"/>
          <w:lang w:eastAsia="zh-CN"/>
        </w:rPr>
        <w:t xml:space="preserve">highly </w:t>
      </w:r>
      <w:r w:rsidR="00B71FB2">
        <w:rPr>
          <w:rFonts w:asciiTheme="minorBidi" w:hAnsiTheme="minorBidi" w:cstheme="minorBidi"/>
          <w:kern w:val="0"/>
          <w:sz w:val="22"/>
          <w:szCs w:val="22"/>
          <w:lang w:eastAsia="zh-CN"/>
        </w:rPr>
        <w:t>unlikely to be</w:t>
      </w:r>
      <w:r w:rsidR="00995DAC" w:rsidRPr="00995DAC">
        <w:rPr>
          <w:rFonts w:asciiTheme="minorBidi" w:hAnsiTheme="minorBidi" w:cstheme="minorBidi"/>
          <w:kern w:val="0"/>
          <w:sz w:val="22"/>
          <w:szCs w:val="22"/>
          <w:lang w:eastAsia="zh-CN"/>
        </w:rPr>
        <w:t xml:space="preserve"> legally liable for the actions of these companies</w:t>
      </w:r>
      <w:r w:rsidR="00B71FB2">
        <w:rPr>
          <w:rFonts w:asciiTheme="minorBidi" w:hAnsiTheme="minorBidi" w:cstheme="minorBidi"/>
          <w:kern w:val="0"/>
          <w:sz w:val="22"/>
          <w:szCs w:val="22"/>
          <w:lang w:eastAsia="zh-CN"/>
        </w:rPr>
        <w:t xml:space="preserve"> but no formal legal advice had been sought.</w:t>
      </w:r>
      <w:r w:rsidR="00940FDD">
        <w:rPr>
          <w:rFonts w:asciiTheme="minorBidi" w:hAnsiTheme="minorBidi" w:cstheme="minorBidi"/>
          <w:kern w:val="0"/>
          <w:sz w:val="22"/>
          <w:szCs w:val="22"/>
          <w:lang w:eastAsia="zh-CN"/>
        </w:rPr>
        <w:t xml:space="preserve"> A query was also raised about the previous communication issued following the last Court meeting as it was felt that this was confusing and that it</w:t>
      </w:r>
      <w:r w:rsidR="00476E48">
        <w:rPr>
          <w:rFonts w:asciiTheme="minorBidi" w:hAnsiTheme="minorBidi" w:cstheme="minorBidi"/>
          <w:kern w:val="0"/>
          <w:sz w:val="22"/>
          <w:szCs w:val="22"/>
          <w:lang w:eastAsia="zh-CN"/>
        </w:rPr>
        <w:t xml:space="preserve"> would be </w:t>
      </w:r>
      <w:r w:rsidR="00940FDD">
        <w:rPr>
          <w:rFonts w:asciiTheme="minorBidi" w:hAnsiTheme="minorBidi" w:cstheme="minorBidi"/>
          <w:kern w:val="0"/>
          <w:sz w:val="22"/>
          <w:szCs w:val="22"/>
          <w:lang w:eastAsia="zh-CN"/>
        </w:rPr>
        <w:t xml:space="preserve">helpful to ensure that </w:t>
      </w:r>
      <w:r w:rsidR="00476E48">
        <w:rPr>
          <w:rFonts w:asciiTheme="minorBidi" w:hAnsiTheme="minorBidi" w:cstheme="minorBidi"/>
          <w:kern w:val="0"/>
          <w:sz w:val="22"/>
          <w:szCs w:val="22"/>
          <w:lang w:eastAsia="zh-CN"/>
        </w:rPr>
        <w:t>any further</w:t>
      </w:r>
      <w:r w:rsidR="00940FDD">
        <w:rPr>
          <w:rFonts w:asciiTheme="minorBidi" w:hAnsiTheme="minorBidi" w:cstheme="minorBidi"/>
          <w:kern w:val="0"/>
          <w:sz w:val="22"/>
          <w:szCs w:val="22"/>
          <w:lang w:eastAsia="zh-CN"/>
        </w:rPr>
        <w:t xml:space="preserve"> University </w:t>
      </w:r>
      <w:r w:rsidR="00476E48">
        <w:rPr>
          <w:rFonts w:asciiTheme="minorBidi" w:hAnsiTheme="minorBidi" w:cstheme="minorBidi"/>
          <w:kern w:val="0"/>
          <w:sz w:val="22"/>
          <w:szCs w:val="22"/>
          <w:lang w:eastAsia="zh-CN"/>
        </w:rPr>
        <w:t>communications clearly outlined the</w:t>
      </w:r>
      <w:r w:rsidR="00940FDD">
        <w:rPr>
          <w:rFonts w:asciiTheme="minorBidi" w:hAnsiTheme="minorBidi" w:cstheme="minorBidi"/>
          <w:kern w:val="0"/>
          <w:sz w:val="22"/>
          <w:szCs w:val="22"/>
          <w:lang w:eastAsia="zh-CN"/>
        </w:rPr>
        <w:t xml:space="preserve"> reasons for staying invested</w:t>
      </w:r>
      <w:r w:rsidR="00476E48">
        <w:rPr>
          <w:rFonts w:asciiTheme="minorBidi" w:hAnsiTheme="minorBidi" w:cstheme="minorBidi"/>
          <w:kern w:val="0"/>
          <w:sz w:val="22"/>
          <w:szCs w:val="22"/>
          <w:lang w:eastAsia="zh-CN"/>
        </w:rPr>
        <w:t xml:space="preserve">. </w:t>
      </w:r>
      <w:r w:rsidR="00B71FB2">
        <w:rPr>
          <w:rFonts w:asciiTheme="minorBidi" w:hAnsiTheme="minorBidi" w:cstheme="minorBidi"/>
          <w:kern w:val="0"/>
          <w:sz w:val="22"/>
          <w:szCs w:val="22"/>
          <w:lang w:eastAsia="zh-CN"/>
        </w:rPr>
        <w:t>A member of Court raised concerns about</w:t>
      </w:r>
      <w:r w:rsidR="00E1744C">
        <w:rPr>
          <w:rFonts w:asciiTheme="minorBidi" w:hAnsiTheme="minorBidi" w:cstheme="minorBidi"/>
          <w:kern w:val="0"/>
          <w:sz w:val="22"/>
          <w:szCs w:val="22"/>
          <w:lang w:eastAsia="zh-CN"/>
        </w:rPr>
        <w:t xml:space="preserve"> </w:t>
      </w:r>
      <w:r w:rsidR="00B71FB2">
        <w:rPr>
          <w:rFonts w:asciiTheme="minorBidi" w:hAnsiTheme="minorBidi" w:cstheme="minorBidi"/>
          <w:kern w:val="0"/>
          <w:sz w:val="22"/>
          <w:szCs w:val="22"/>
          <w:lang w:eastAsia="zh-CN"/>
        </w:rPr>
        <w:t>repeating the discussion that had taken place in November</w:t>
      </w:r>
      <w:r w:rsidR="00E1744C">
        <w:rPr>
          <w:rFonts w:asciiTheme="minorBidi" w:hAnsiTheme="minorBidi" w:cstheme="minorBidi"/>
          <w:kern w:val="0"/>
          <w:sz w:val="22"/>
          <w:szCs w:val="22"/>
          <w:lang w:eastAsia="zh-CN"/>
        </w:rPr>
        <w:t>,</w:t>
      </w:r>
      <w:r w:rsidR="00B71FB2">
        <w:rPr>
          <w:rFonts w:asciiTheme="minorBidi" w:hAnsiTheme="minorBidi" w:cstheme="minorBidi"/>
          <w:kern w:val="0"/>
          <w:sz w:val="22"/>
          <w:szCs w:val="22"/>
          <w:lang w:eastAsia="zh-CN"/>
        </w:rPr>
        <w:t xml:space="preserve"> </w:t>
      </w:r>
      <w:r w:rsidR="00E1744C">
        <w:rPr>
          <w:rFonts w:asciiTheme="minorBidi" w:hAnsiTheme="minorBidi" w:cstheme="minorBidi"/>
          <w:kern w:val="0"/>
          <w:sz w:val="22"/>
          <w:szCs w:val="22"/>
          <w:lang w:eastAsia="zh-CN"/>
        </w:rPr>
        <w:t>adding</w:t>
      </w:r>
      <w:r w:rsidR="00B71FB2">
        <w:rPr>
          <w:rFonts w:asciiTheme="minorBidi" w:hAnsiTheme="minorBidi" w:cstheme="minorBidi"/>
          <w:kern w:val="0"/>
          <w:sz w:val="22"/>
          <w:szCs w:val="22"/>
          <w:lang w:eastAsia="zh-CN"/>
        </w:rPr>
        <w:t xml:space="preserve"> that the recent student vote and staff engagement</w:t>
      </w:r>
      <w:r w:rsidR="00E1744C">
        <w:rPr>
          <w:rFonts w:asciiTheme="minorBidi" w:hAnsiTheme="minorBidi" w:cstheme="minorBidi"/>
          <w:kern w:val="0"/>
          <w:sz w:val="22"/>
          <w:szCs w:val="22"/>
          <w:lang w:eastAsia="zh-CN"/>
        </w:rPr>
        <w:t xml:space="preserve"> with the previous survey</w:t>
      </w:r>
      <w:r w:rsidR="00F55E19">
        <w:rPr>
          <w:rFonts w:asciiTheme="minorBidi" w:hAnsiTheme="minorBidi" w:cstheme="minorBidi"/>
          <w:kern w:val="0"/>
          <w:sz w:val="22"/>
          <w:szCs w:val="22"/>
          <w:lang w:eastAsia="zh-CN"/>
        </w:rPr>
        <w:t xml:space="preserve"> </w:t>
      </w:r>
      <w:r w:rsidR="00E1744C">
        <w:rPr>
          <w:rFonts w:asciiTheme="minorBidi" w:hAnsiTheme="minorBidi" w:cstheme="minorBidi"/>
          <w:kern w:val="0"/>
          <w:sz w:val="22"/>
          <w:szCs w:val="22"/>
          <w:lang w:eastAsia="zh-CN"/>
        </w:rPr>
        <w:t xml:space="preserve">showed that </w:t>
      </w:r>
      <w:proofErr w:type="gramStart"/>
      <w:r w:rsidR="00E1744C">
        <w:rPr>
          <w:rFonts w:asciiTheme="minorBidi" w:hAnsiTheme="minorBidi" w:cstheme="minorBidi"/>
          <w:kern w:val="0"/>
          <w:sz w:val="22"/>
          <w:szCs w:val="22"/>
          <w:lang w:eastAsia="zh-CN"/>
        </w:rPr>
        <w:t xml:space="preserve">the </w:t>
      </w:r>
      <w:r w:rsidR="00B71FB2">
        <w:rPr>
          <w:rFonts w:asciiTheme="minorBidi" w:hAnsiTheme="minorBidi" w:cstheme="minorBidi"/>
          <w:kern w:val="0"/>
          <w:sz w:val="22"/>
          <w:szCs w:val="22"/>
          <w:lang w:eastAsia="zh-CN"/>
        </w:rPr>
        <w:t xml:space="preserve">majority </w:t>
      </w:r>
      <w:r w:rsidR="00E1744C">
        <w:rPr>
          <w:rFonts w:asciiTheme="minorBidi" w:hAnsiTheme="minorBidi" w:cstheme="minorBidi"/>
          <w:kern w:val="0"/>
          <w:sz w:val="22"/>
          <w:szCs w:val="22"/>
          <w:lang w:eastAsia="zh-CN"/>
        </w:rPr>
        <w:t>of</w:t>
      </w:r>
      <w:proofErr w:type="gramEnd"/>
      <w:r w:rsidR="00B00742">
        <w:rPr>
          <w:rFonts w:asciiTheme="minorBidi" w:hAnsiTheme="minorBidi" w:cstheme="minorBidi"/>
          <w:kern w:val="0"/>
          <w:sz w:val="22"/>
          <w:szCs w:val="22"/>
          <w:lang w:eastAsia="zh-CN"/>
        </w:rPr>
        <w:t xml:space="preserve"> </w:t>
      </w:r>
      <w:r w:rsidR="00F55E19">
        <w:rPr>
          <w:rFonts w:asciiTheme="minorBidi" w:hAnsiTheme="minorBidi" w:cstheme="minorBidi"/>
          <w:kern w:val="0"/>
          <w:sz w:val="22"/>
          <w:szCs w:val="22"/>
          <w:lang w:eastAsia="zh-CN"/>
        </w:rPr>
        <w:t>s</w:t>
      </w:r>
      <w:r w:rsidR="00B71FB2">
        <w:rPr>
          <w:rFonts w:asciiTheme="minorBidi" w:hAnsiTheme="minorBidi" w:cstheme="minorBidi"/>
          <w:kern w:val="0"/>
          <w:sz w:val="22"/>
          <w:szCs w:val="22"/>
          <w:lang w:eastAsia="zh-CN"/>
        </w:rPr>
        <w:t>taff and students</w:t>
      </w:r>
      <w:r w:rsidR="00E1744C">
        <w:rPr>
          <w:rFonts w:asciiTheme="minorBidi" w:hAnsiTheme="minorBidi" w:cstheme="minorBidi"/>
          <w:kern w:val="0"/>
          <w:sz w:val="22"/>
          <w:szCs w:val="22"/>
          <w:lang w:eastAsia="zh-CN"/>
        </w:rPr>
        <w:t xml:space="preserve"> </w:t>
      </w:r>
      <w:r w:rsidR="00086B52">
        <w:rPr>
          <w:rFonts w:asciiTheme="minorBidi" w:hAnsiTheme="minorBidi" w:cstheme="minorBidi"/>
          <w:kern w:val="0"/>
          <w:sz w:val="22"/>
          <w:szCs w:val="22"/>
          <w:lang w:eastAsia="zh-CN"/>
        </w:rPr>
        <w:t xml:space="preserve">had </w:t>
      </w:r>
      <w:r w:rsidR="00E1744C">
        <w:rPr>
          <w:rFonts w:asciiTheme="minorBidi" w:hAnsiTheme="minorBidi" w:cstheme="minorBidi"/>
          <w:kern w:val="0"/>
          <w:sz w:val="22"/>
          <w:szCs w:val="22"/>
          <w:lang w:eastAsia="zh-CN"/>
        </w:rPr>
        <w:t xml:space="preserve">not </w:t>
      </w:r>
      <w:r w:rsidR="00086B52">
        <w:rPr>
          <w:rFonts w:asciiTheme="minorBidi" w:hAnsiTheme="minorBidi" w:cstheme="minorBidi"/>
          <w:kern w:val="0"/>
          <w:sz w:val="22"/>
          <w:szCs w:val="22"/>
          <w:lang w:eastAsia="zh-CN"/>
        </w:rPr>
        <w:t xml:space="preserve">expressed support for </w:t>
      </w:r>
      <w:r w:rsidR="00E1744C">
        <w:rPr>
          <w:rFonts w:asciiTheme="minorBidi" w:hAnsiTheme="minorBidi" w:cstheme="minorBidi"/>
          <w:kern w:val="0"/>
          <w:sz w:val="22"/>
          <w:szCs w:val="22"/>
          <w:lang w:eastAsia="zh-CN"/>
        </w:rPr>
        <w:t>these views.</w:t>
      </w:r>
      <w:r w:rsidR="00B71FB2">
        <w:rPr>
          <w:rFonts w:asciiTheme="minorBidi" w:hAnsiTheme="minorBidi" w:cstheme="minorBidi"/>
          <w:kern w:val="0"/>
          <w:sz w:val="22"/>
          <w:szCs w:val="22"/>
          <w:lang w:eastAsia="zh-CN"/>
        </w:rPr>
        <w:t xml:space="preserve"> </w:t>
      </w:r>
      <w:r w:rsidR="00E1744C">
        <w:rPr>
          <w:rFonts w:asciiTheme="minorBidi" w:hAnsiTheme="minorBidi" w:cstheme="minorBidi"/>
          <w:kern w:val="0"/>
          <w:sz w:val="22"/>
          <w:szCs w:val="22"/>
          <w:lang w:eastAsia="zh-CN"/>
        </w:rPr>
        <w:t xml:space="preserve">It was also </w:t>
      </w:r>
      <w:r w:rsidR="00F55E19">
        <w:rPr>
          <w:rFonts w:asciiTheme="minorBidi" w:hAnsiTheme="minorBidi" w:cstheme="minorBidi"/>
          <w:kern w:val="0"/>
          <w:sz w:val="22"/>
          <w:szCs w:val="22"/>
          <w:lang w:eastAsia="zh-CN"/>
        </w:rPr>
        <w:t xml:space="preserve">suggested </w:t>
      </w:r>
      <w:r w:rsidR="00E1744C">
        <w:rPr>
          <w:rFonts w:asciiTheme="minorBidi" w:hAnsiTheme="minorBidi" w:cstheme="minorBidi"/>
          <w:kern w:val="0"/>
          <w:sz w:val="22"/>
          <w:szCs w:val="22"/>
          <w:lang w:eastAsia="zh-CN"/>
        </w:rPr>
        <w:t>that staff and students who hold</w:t>
      </w:r>
      <w:r w:rsidR="00B71FB2">
        <w:rPr>
          <w:rFonts w:asciiTheme="minorBidi" w:hAnsiTheme="minorBidi" w:cstheme="minorBidi"/>
          <w:kern w:val="0"/>
          <w:sz w:val="22"/>
          <w:szCs w:val="22"/>
          <w:lang w:eastAsia="zh-CN"/>
        </w:rPr>
        <w:t xml:space="preserve"> opposing views were unable to express their view</w:t>
      </w:r>
      <w:r w:rsidR="00E1744C">
        <w:rPr>
          <w:rFonts w:asciiTheme="minorBidi" w:hAnsiTheme="minorBidi" w:cstheme="minorBidi"/>
          <w:kern w:val="0"/>
          <w:sz w:val="22"/>
          <w:szCs w:val="22"/>
          <w:lang w:eastAsia="zh-CN"/>
        </w:rPr>
        <w:t xml:space="preserve"> </w:t>
      </w:r>
      <w:r w:rsidR="00B71FB2">
        <w:rPr>
          <w:rFonts w:asciiTheme="minorBidi" w:hAnsiTheme="minorBidi" w:cstheme="minorBidi"/>
          <w:kern w:val="0"/>
          <w:sz w:val="22"/>
          <w:szCs w:val="22"/>
          <w:lang w:eastAsia="zh-CN"/>
        </w:rPr>
        <w:t xml:space="preserve">without </w:t>
      </w:r>
      <w:r w:rsidR="00E1744C">
        <w:rPr>
          <w:rFonts w:asciiTheme="minorBidi" w:hAnsiTheme="minorBidi" w:cstheme="minorBidi"/>
          <w:kern w:val="0"/>
          <w:sz w:val="22"/>
          <w:szCs w:val="22"/>
          <w:lang w:eastAsia="zh-CN"/>
        </w:rPr>
        <w:t xml:space="preserve">fear of being </w:t>
      </w:r>
      <w:r w:rsidR="00B71FB2">
        <w:rPr>
          <w:rFonts w:asciiTheme="minorBidi" w:hAnsiTheme="minorBidi" w:cstheme="minorBidi"/>
          <w:kern w:val="0"/>
          <w:sz w:val="22"/>
          <w:szCs w:val="22"/>
          <w:lang w:eastAsia="zh-CN"/>
        </w:rPr>
        <w:t>intimidated or targeted.</w:t>
      </w:r>
      <w:r w:rsidR="00B00742">
        <w:rPr>
          <w:rFonts w:asciiTheme="minorBidi" w:hAnsiTheme="minorBidi" w:cstheme="minorBidi"/>
          <w:kern w:val="0"/>
          <w:sz w:val="22"/>
          <w:szCs w:val="22"/>
          <w:lang w:eastAsia="zh-CN"/>
        </w:rPr>
        <w:t xml:space="preserve"> </w:t>
      </w:r>
    </w:p>
    <w:p w14:paraId="65DC189F" w14:textId="77777777" w:rsidR="00C91F63" w:rsidRDefault="00C91F63" w:rsidP="00C91F63">
      <w:pPr>
        <w:rPr>
          <w:rFonts w:asciiTheme="minorBidi" w:eastAsia="Calibri" w:hAnsiTheme="minorBidi" w:cstheme="minorBidi"/>
          <w:sz w:val="22"/>
          <w:szCs w:val="22"/>
          <w:highlight w:val="yellow"/>
          <w:lang w:val="en-US"/>
        </w:rPr>
      </w:pPr>
    </w:p>
    <w:p w14:paraId="329BE5AF" w14:textId="6C1C12FD" w:rsidR="00B71FB2" w:rsidRPr="00B00742" w:rsidRDefault="00B00742" w:rsidP="00B00742">
      <w:pPr>
        <w:rPr>
          <w:rFonts w:asciiTheme="minorBidi" w:hAnsiTheme="minorBidi" w:cstheme="minorBidi"/>
          <w:kern w:val="0"/>
          <w:sz w:val="22"/>
          <w:szCs w:val="22"/>
          <w:lang w:eastAsia="zh-CN"/>
        </w:rPr>
      </w:pPr>
      <w:r>
        <w:rPr>
          <w:rFonts w:asciiTheme="minorBidi" w:hAnsiTheme="minorBidi" w:cstheme="minorBidi"/>
          <w:kern w:val="0"/>
          <w:sz w:val="22"/>
          <w:szCs w:val="22"/>
          <w:lang w:eastAsia="zh-CN"/>
        </w:rPr>
        <w:t xml:space="preserve">Following </w:t>
      </w:r>
      <w:r w:rsidR="00E1744C">
        <w:rPr>
          <w:rFonts w:asciiTheme="minorBidi" w:hAnsiTheme="minorBidi" w:cstheme="minorBidi"/>
          <w:kern w:val="0"/>
          <w:sz w:val="22"/>
          <w:szCs w:val="22"/>
          <w:lang w:eastAsia="zh-CN"/>
        </w:rPr>
        <w:t xml:space="preserve">lengthy </w:t>
      </w:r>
      <w:r>
        <w:rPr>
          <w:rFonts w:asciiTheme="minorBidi" w:hAnsiTheme="minorBidi" w:cstheme="minorBidi"/>
          <w:kern w:val="0"/>
          <w:sz w:val="22"/>
          <w:szCs w:val="22"/>
          <w:lang w:eastAsia="zh-CN"/>
        </w:rPr>
        <w:t>discussion</w:t>
      </w:r>
      <w:r w:rsidR="00E1744C">
        <w:rPr>
          <w:rFonts w:asciiTheme="minorBidi" w:hAnsiTheme="minorBidi" w:cstheme="minorBidi"/>
          <w:kern w:val="0"/>
          <w:sz w:val="22"/>
          <w:szCs w:val="22"/>
          <w:lang w:eastAsia="zh-CN"/>
        </w:rPr>
        <w:t>,</w:t>
      </w:r>
      <w:r>
        <w:rPr>
          <w:rFonts w:asciiTheme="minorBidi" w:hAnsiTheme="minorBidi" w:cstheme="minorBidi"/>
          <w:kern w:val="0"/>
          <w:sz w:val="22"/>
          <w:szCs w:val="22"/>
          <w:lang w:eastAsia="zh-CN"/>
        </w:rPr>
        <w:t xml:space="preserve"> Court agreed to approve the SRI Policy</w:t>
      </w:r>
      <w:r w:rsidRPr="00B00742">
        <w:rPr>
          <w:rFonts w:asciiTheme="minorBidi" w:hAnsiTheme="minorBidi" w:cstheme="minorBidi"/>
          <w:kern w:val="0"/>
          <w:sz w:val="22"/>
          <w:szCs w:val="22"/>
          <w:lang w:eastAsia="zh-CN"/>
        </w:rPr>
        <w:t xml:space="preserve"> as it stand</w:t>
      </w:r>
      <w:r w:rsidR="00F55E19">
        <w:rPr>
          <w:rFonts w:asciiTheme="minorBidi" w:hAnsiTheme="minorBidi" w:cstheme="minorBidi"/>
          <w:kern w:val="0"/>
          <w:sz w:val="22"/>
          <w:szCs w:val="22"/>
          <w:lang w:eastAsia="zh-CN"/>
        </w:rPr>
        <w:t>s</w:t>
      </w:r>
      <w:r w:rsidRPr="00B00742">
        <w:rPr>
          <w:rFonts w:asciiTheme="minorBidi" w:hAnsiTheme="minorBidi" w:cstheme="minorBidi"/>
          <w:kern w:val="0"/>
          <w:sz w:val="22"/>
          <w:szCs w:val="22"/>
          <w:lang w:eastAsia="zh-CN"/>
        </w:rPr>
        <w:t>.</w:t>
      </w:r>
      <w:r w:rsidR="0040225A">
        <w:rPr>
          <w:rFonts w:asciiTheme="minorBidi" w:hAnsiTheme="minorBidi" w:cstheme="minorBidi"/>
          <w:kern w:val="0"/>
          <w:sz w:val="22"/>
          <w:szCs w:val="22"/>
          <w:lang w:eastAsia="zh-CN"/>
        </w:rPr>
        <w:t xml:space="preserve"> </w:t>
      </w:r>
      <w:r>
        <w:rPr>
          <w:rFonts w:asciiTheme="minorBidi" w:hAnsiTheme="minorBidi" w:cstheme="minorBidi"/>
          <w:kern w:val="0"/>
          <w:sz w:val="22"/>
          <w:szCs w:val="22"/>
          <w:lang w:eastAsia="zh-CN"/>
        </w:rPr>
        <w:t xml:space="preserve">It was also noted that it would be beneficial for Court members to have sight of the </w:t>
      </w:r>
      <w:r w:rsidRPr="00B00742">
        <w:rPr>
          <w:rFonts w:asciiTheme="minorBidi" w:hAnsiTheme="minorBidi" w:cstheme="minorBidi"/>
          <w:kern w:val="0"/>
          <w:sz w:val="22"/>
          <w:szCs w:val="22"/>
          <w:lang w:eastAsia="zh-CN"/>
        </w:rPr>
        <w:t xml:space="preserve">mapping of the </w:t>
      </w:r>
      <w:r>
        <w:rPr>
          <w:rFonts w:asciiTheme="minorBidi" w:hAnsiTheme="minorBidi" w:cstheme="minorBidi"/>
          <w:kern w:val="0"/>
          <w:sz w:val="22"/>
          <w:szCs w:val="22"/>
          <w:lang w:eastAsia="zh-CN"/>
        </w:rPr>
        <w:t>U</w:t>
      </w:r>
      <w:r w:rsidRPr="00B00742">
        <w:rPr>
          <w:rFonts w:asciiTheme="minorBidi" w:hAnsiTheme="minorBidi" w:cstheme="minorBidi"/>
          <w:kern w:val="0"/>
          <w:sz w:val="22"/>
          <w:szCs w:val="22"/>
          <w:lang w:eastAsia="zh-CN"/>
        </w:rPr>
        <w:t>niversity's relationships with the defen</w:t>
      </w:r>
      <w:r>
        <w:rPr>
          <w:rFonts w:asciiTheme="minorBidi" w:hAnsiTheme="minorBidi" w:cstheme="minorBidi"/>
          <w:kern w:val="0"/>
          <w:sz w:val="22"/>
          <w:szCs w:val="22"/>
          <w:lang w:eastAsia="zh-CN"/>
        </w:rPr>
        <w:t>c</w:t>
      </w:r>
      <w:r w:rsidRPr="00B00742">
        <w:rPr>
          <w:rFonts w:asciiTheme="minorBidi" w:hAnsiTheme="minorBidi" w:cstheme="minorBidi"/>
          <w:kern w:val="0"/>
          <w:sz w:val="22"/>
          <w:szCs w:val="22"/>
          <w:lang w:eastAsia="zh-CN"/>
        </w:rPr>
        <w:t>e sector and the value of these relationships</w:t>
      </w:r>
      <w:r>
        <w:rPr>
          <w:rFonts w:asciiTheme="minorBidi" w:hAnsiTheme="minorBidi" w:cstheme="minorBidi"/>
          <w:kern w:val="0"/>
          <w:sz w:val="22"/>
          <w:szCs w:val="22"/>
          <w:lang w:eastAsia="zh-CN"/>
        </w:rPr>
        <w:t>.</w:t>
      </w:r>
    </w:p>
    <w:p w14:paraId="75C35ABA" w14:textId="77777777" w:rsidR="00B71FB2" w:rsidRPr="003E066C" w:rsidRDefault="00B71FB2" w:rsidP="00C91F63">
      <w:pPr>
        <w:rPr>
          <w:rFonts w:asciiTheme="minorBidi" w:eastAsia="Calibri" w:hAnsiTheme="minorBidi" w:cstheme="minorBidi"/>
          <w:sz w:val="22"/>
          <w:szCs w:val="22"/>
          <w:highlight w:val="yellow"/>
          <w:lang w:val="en-US"/>
        </w:rPr>
      </w:pPr>
    </w:p>
    <w:p w14:paraId="763FE5B1" w14:textId="45A303A8" w:rsidR="00C91F63" w:rsidRPr="0081733C" w:rsidRDefault="00C91F63" w:rsidP="00C91F63">
      <w:pPr>
        <w:tabs>
          <w:tab w:val="left" w:pos="0"/>
        </w:tabs>
        <w:autoSpaceDE/>
        <w:autoSpaceDN/>
        <w:spacing w:after="120"/>
        <w:rPr>
          <w:rFonts w:ascii="Arial" w:hAnsi="Arial" w:cs="Arial"/>
          <w:sz w:val="22"/>
          <w:szCs w:val="22"/>
        </w:rPr>
      </w:pPr>
      <w:r w:rsidRPr="006E504A">
        <w:rPr>
          <w:rFonts w:ascii="Arial" w:eastAsiaTheme="minorEastAsia" w:hAnsi="Arial" w:cs="Arial"/>
          <w:b/>
          <w:bCs/>
          <w:sz w:val="22"/>
          <w:szCs w:val="22"/>
        </w:rPr>
        <w:t>CRT/2024/48</w:t>
      </w:r>
      <w:r w:rsidRPr="006E504A">
        <w:rPr>
          <w:rFonts w:asciiTheme="minorBidi" w:eastAsiaTheme="minorEastAsia" w:hAnsiTheme="minorBidi" w:cstheme="minorBidi"/>
          <w:b/>
          <w:bCs/>
          <w:sz w:val="22"/>
          <w:szCs w:val="22"/>
        </w:rPr>
        <w:t xml:space="preserve">. </w:t>
      </w:r>
      <w:r w:rsidRPr="006E504A">
        <w:rPr>
          <w:rFonts w:asciiTheme="minorBidi" w:hAnsiTheme="minorBidi" w:cstheme="minorBidi"/>
          <w:b/>
          <w:bCs/>
          <w:sz w:val="22"/>
          <w:szCs w:val="22"/>
        </w:rPr>
        <w:t>Application of conduct rules to student protests</w:t>
      </w:r>
    </w:p>
    <w:p w14:paraId="20C8A198" w14:textId="2C535E42" w:rsidR="00C8607A" w:rsidRDefault="00B00742" w:rsidP="00746E1E">
      <w:pPr>
        <w:rPr>
          <w:rFonts w:ascii="Arial" w:hAnsi="Arial" w:cs="Arial"/>
          <w:bCs/>
          <w:sz w:val="22"/>
          <w:szCs w:val="22"/>
        </w:rPr>
      </w:pPr>
      <w:r>
        <w:rPr>
          <w:rFonts w:ascii="Arial" w:hAnsi="Arial" w:cs="Arial"/>
          <w:bCs/>
          <w:sz w:val="22"/>
          <w:szCs w:val="22"/>
        </w:rPr>
        <w:t xml:space="preserve">Court noted that </w:t>
      </w:r>
      <w:proofErr w:type="gramStart"/>
      <w:r>
        <w:rPr>
          <w:rFonts w:ascii="Arial" w:hAnsi="Arial" w:cs="Arial"/>
          <w:bCs/>
          <w:sz w:val="22"/>
          <w:szCs w:val="22"/>
        </w:rPr>
        <w:t>a number of</w:t>
      </w:r>
      <w:proofErr w:type="gramEnd"/>
      <w:r>
        <w:rPr>
          <w:rFonts w:ascii="Arial" w:hAnsi="Arial" w:cs="Arial"/>
          <w:bCs/>
          <w:sz w:val="22"/>
          <w:szCs w:val="22"/>
        </w:rPr>
        <w:t xml:space="preserve"> student protest</w:t>
      </w:r>
      <w:r w:rsidR="00F55E19">
        <w:rPr>
          <w:rFonts w:ascii="Arial" w:hAnsi="Arial" w:cs="Arial"/>
          <w:bCs/>
          <w:sz w:val="22"/>
          <w:szCs w:val="22"/>
        </w:rPr>
        <w:t>s</w:t>
      </w:r>
      <w:r>
        <w:rPr>
          <w:rFonts w:ascii="Arial" w:hAnsi="Arial" w:cs="Arial"/>
          <w:bCs/>
          <w:sz w:val="22"/>
          <w:szCs w:val="22"/>
        </w:rPr>
        <w:t xml:space="preserve"> had taken place in relation to divestment and the SRI Policy which was had been discussed under item </w:t>
      </w:r>
      <w:r w:rsidRPr="00B00742">
        <w:rPr>
          <w:rFonts w:ascii="Arial" w:hAnsi="Arial" w:cs="Arial"/>
          <w:bCs/>
          <w:i/>
          <w:iCs/>
          <w:sz w:val="22"/>
          <w:szCs w:val="22"/>
        </w:rPr>
        <w:t>CRT/2024/47 – SRI Policy</w:t>
      </w:r>
      <w:r>
        <w:rPr>
          <w:rFonts w:ascii="Arial" w:hAnsi="Arial" w:cs="Arial"/>
          <w:bCs/>
          <w:sz w:val="22"/>
          <w:szCs w:val="22"/>
        </w:rPr>
        <w:t xml:space="preserve">. </w:t>
      </w:r>
    </w:p>
    <w:p w14:paraId="392ADB13" w14:textId="01C8BC67" w:rsidR="00C8607A" w:rsidRDefault="00C8607A" w:rsidP="00C8607A">
      <w:pPr>
        <w:rPr>
          <w:rFonts w:ascii="Arial" w:hAnsi="Arial" w:cs="Arial"/>
          <w:bCs/>
          <w:sz w:val="22"/>
          <w:szCs w:val="22"/>
        </w:rPr>
      </w:pPr>
      <w:r w:rsidRPr="00C8607A">
        <w:rPr>
          <w:rFonts w:ascii="Arial" w:hAnsi="Arial" w:cs="Arial"/>
          <w:bCs/>
          <w:sz w:val="22"/>
          <w:szCs w:val="22"/>
        </w:rPr>
        <w:t xml:space="preserve">As the Senior Senate Assessor, </w:t>
      </w:r>
      <w:r>
        <w:rPr>
          <w:rFonts w:ascii="Arial" w:hAnsi="Arial" w:cs="Arial"/>
          <w:bCs/>
          <w:sz w:val="22"/>
          <w:szCs w:val="22"/>
        </w:rPr>
        <w:t xml:space="preserve">Professor </w:t>
      </w:r>
      <w:r w:rsidRPr="00C8607A">
        <w:rPr>
          <w:rFonts w:ascii="Arial" w:hAnsi="Arial" w:cs="Arial"/>
          <w:bCs/>
          <w:sz w:val="22"/>
          <w:szCs w:val="22"/>
        </w:rPr>
        <w:t xml:space="preserve">Simon Kennedy </w:t>
      </w:r>
      <w:r>
        <w:rPr>
          <w:rFonts w:ascii="Arial" w:hAnsi="Arial" w:cs="Arial"/>
          <w:bCs/>
          <w:sz w:val="22"/>
          <w:szCs w:val="22"/>
        </w:rPr>
        <w:t>outlined</w:t>
      </w:r>
      <w:r w:rsidRPr="00C8607A">
        <w:rPr>
          <w:rFonts w:ascii="Arial" w:hAnsi="Arial" w:cs="Arial"/>
          <w:bCs/>
          <w:sz w:val="22"/>
          <w:szCs w:val="22"/>
        </w:rPr>
        <w:t xml:space="preserve"> the approach to handling disciplinary and conduct-related issues</w:t>
      </w:r>
      <w:r>
        <w:rPr>
          <w:rFonts w:ascii="Arial" w:hAnsi="Arial" w:cs="Arial"/>
          <w:bCs/>
          <w:sz w:val="22"/>
          <w:szCs w:val="22"/>
        </w:rPr>
        <w:t xml:space="preserve"> and </w:t>
      </w:r>
      <w:r w:rsidRPr="00C8607A">
        <w:rPr>
          <w:rFonts w:ascii="Arial" w:hAnsi="Arial" w:cs="Arial"/>
          <w:bCs/>
          <w:sz w:val="22"/>
          <w:szCs w:val="22"/>
        </w:rPr>
        <w:t>clarified the distinction between academic and non-academic misconduct, noting that non-academic matters could be resolved at either level one or level two.</w:t>
      </w:r>
      <w:r w:rsidR="006E504A">
        <w:rPr>
          <w:rFonts w:ascii="Arial" w:hAnsi="Arial" w:cs="Arial"/>
          <w:bCs/>
          <w:sz w:val="22"/>
          <w:szCs w:val="22"/>
        </w:rPr>
        <w:t xml:space="preserve"> T</w:t>
      </w:r>
      <w:r w:rsidRPr="00C8607A">
        <w:rPr>
          <w:rFonts w:ascii="Arial" w:hAnsi="Arial" w:cs="Arial"/>
          <w:bCs/>
          <w:sz w:val="22"/>
          <w:szCs w:val="22"/>
        </w:rPr>
        <w:t>he importance of proportional responses to misconduct and the need for clear guidelines</w:t>
      </w:r>
      <w:r w:rsidR="006E504A">
        <w:rPr>
          <w:rFonts w:ascii="Arial" w:hAnsi="Arial" w:cs="Arial"/>
          <w:bCs/>
          <w:sz w:val="22"/>
          <w:szCs w:val="22"/>
        </w:rPr>
        <w:t xml:space="preserve"> w</w:t>
      </w:r>
      <w:r w:rsidR="00F55E19">
        <w:rPr>
          <w:rFonts w:ascii="Arial" w:hAnsi="Arial" w:cs="Arial"/>
          <w:bCs/>
          <w:sz w:val="22"/>
          <w:szCs w:val="22"/>
        </w:rPr>
        <w:t>ere</w:t>
      </w:r>
      <w:r w:rsidR="006E504A">
        <w:rPr>
          <w:rFonts w:ascii="Arial" w:hAnsi="Arial" w:cs="Arial"/>
          <w:bCs/>
          <w:sz w:val="22"/>
          <w:szCs w:val="22"/>
        </w:rPr>
        <w:t xml:space="preserve"> highlighted</w:t>
      </w:r>
      <w:r w:rsidRPr="00C8607A">
        <w:rPr>
          <w:rFonts w:ascii="Arial" w:hAnsi="Arial" w:cs="Arial"/>
          <w:bCs/>
          <w:sz w:val="22"/>
          <w:szCs w:val="22"/>
        </w:rPr>
        <w:t>.</w:t>
      </w:r>
    </w:p>
    <w:p w14:paraId="30083586" w14:textId="77777777" w:rsidR="00C8607A" w:rsidRDefault="00C8607A" w:rsidP="00C8607A">
      <w:pPr>
        <w:rPr>
          <w:rFonts w:ascii="Arial" w:hAnsi="Arial" w:cs="Arial"/>
          <w:bCs/>
          <w:sz w:val="22"/>
          <w:szCs w:val="22"/>
        </w:rPr>
      </w:pPr>
    </w:p>
    <w:p w14:paraId="784280F1" w14:textId="4BEC093A" w:rsidR="00746E1E" w:rsidRPr="00D914C7" w:rsidRDefault="00746E1E" w:rsidP="00746E1E">
      <w:pPr>
        <w:rPr>
          <w:rFonts w:ascii="Arial" w:hAnsi="Arial" w:cs="Arial"/>
          <w:bCs/>
          <w:sz w:val="22"/>
          <w:szCs w:val="22"/>
        </w:rPr>
      </w:pPr>
      <w:r>
        <w:rPr>
          <w:rFonts w:ascii="Arial" w:hAnsi="Arial" w:cs="Arial"/>
          <w:bCs/>
          <w:sz w:val="22"/>
          <w:szCs w:val="22"/>
        </w:rPr>
        <w:t xml:space="preserve">The University Secretary updated Court on </w:t>
      </w:r>
      <w:r w:rsidRPr="00746E1E">
        <w:rPr>
          <w:rFonts w:ascii="Arial" w:hAnsi="Arial" w:cs="Arial"/>
          <w:bCs/>
          <w:sz w:val="22"/>
          <w:szCs w:val="22"/>
        </w:rPr>
        <w:t>the university's approach to handling protests and demonstrations, emphasi</w:t>
      </w:r>
      <w:r>
        <w:rPr>
          <w:rFonts w:ascii="Arial" w:hAnsi="Arial" w:cs="Arial"/>
          <w:bCs/>
          <w:sz w:val="22"/>
          <w:szCs w:val="22"/>
        </w:rPr>
        <w:t>s</w:t>
      </w:r>
      <w:r w:rsidRPr="00746E1E">
        <w:rPr>
          <w:rFonts w:ascii="Arial" w:hAnsi="Arial" w:cs="Arial"/>
          <w:bCs/>
          <w:sz w:val="22"/>
          <w:szCs w:val="22"/>
        </w:rPr>
        <w:t xml:space="preserve">ing the need to balance freedom of expression with the </w:t>
      </w:r>
      <w:r w:rsidRPr="00746E1E">
        <w:rPr>
          <w:rFonts w:ascii="Arial" w:hAnsi="Arial" w:cs="Arial"/>
          <w:bCs/>
          <w:sz w:val="22"/>
          <w:szCs w:val="22"/>
        </w:rPr>
        <w:lastRenderedPageBreak/>
        <w:t xml:space="preserve">safety and well-being of the </w:t>
      </w:r>
      <w:r>
        <w:rPr>
          <w:rFonts w:ascii="Arial" w:hAnsi="Arial" w:cs="Arial"/>
          <w:bCs/>
          <w:sz w:val="22"/>
          <w:szCs w:val="22"/>
        </w:rPr>
        <w:t>U</w:t>
      </w:r>
      <w:r w:rsidRPr="00746E1E">
        <w:rPr>
          <w:rFonts w:ascii="Arial" w:hAnsi="Arial" w:cs="Arial"/>
          <w:bCs/>
          <w:sz w:val="22"/>
          <w:szCs w:val="22"/>
        </w:rPr>
        <w:t xml:space="preserve">niversity community. </w:t>
      </w:r>
      <w:r>
        <w:rPr>
          <w:rFonts w:ascii="Arial" w:hAnsi="Arial" w:cs="Arial"/>
          <w:bCs/>
          <w:sz w:val="22"/>
          <w:szCs w:val="22"/>
        </w:rPr>
        <w:t>T</w:t>
      </w:r>
      <w:r w:rsidRPr="00746E1E">
        <w:rPr>
          <w:rFonts w:ascii="Arial" w:hAnsi="Arial" w:cs="Arial"/>
          <w:bCs/>
          <w:sz w:val="22"/>
          <w:szCs w:val="22"/>
        </w:rPr>
        <w:t>he importance of maintaining open communication with protestors and addressing their concerns respectfully</w:t>
      </w:r>
      <w:r>
        <w:rPr>
          <w:rFonts w:ascii="Arial" w:hAnsi="Arial" w:cs="Arial"/>
          <w:bCs/>
          <w:sz w:val="22"/>
          <w:szCs w:val="22"/>
        </w:rPr>
        <w:t xml:space="preserve"> was </w:t>
      </w:r>
      <w:r w:rsidRPr="00746E1E">
        <w:rPr>
          <w:rFonts w:ascii="Arial" w:hAnsi="Arial" w:cs="Arial"/>
          <w:bCs/>
          <w:sz w:val="22"/>
          <w:szCs w:val="22"/>
        </w:rPr>
        <w:t>highlighted</w:t>
      </w:r>
      <w:r w:rsidRPr="00D914C7">
        <w:rPr>
          <w:rFonts w:ascii="Arial" w:hAnsi="Arial" w:cs="Arial"/>
          <w:sz w:val="22"/>
          <w:szCs w:val="22"/>
        </w:rPr>
        <w:t xml:space="preserve">. </w:t>
      </w:r>
    </w:p>
    <w:p w14:paraId="0C5BC13F" w14:textId="39D9440A" w:rsidR="00C91F63" w:rsidRPr="00D914C7" w:rsidRDefault="00746E1E" w:rsidP="00A36990">
      <w:pPr>
        <w:rPr>
          <w:rFonts w:ascii="Arial" w:hAnsi="Arial" w:cs="Arial"/>
          <w:bCs/>
          <w:sz w:val="22"/>
          <w:szCs w:val="22"/>
        </w:rPr>
      </w:pPr>
      <w:r>
        <w:rPr>
          <w:rFonts w:ascii="Arial" w:hAnsi="Arial" w:cs="Arial"/>
          <w:bCs/>
          <w:sz w:val="22"/>
          <w:szCs w:val="22"/>
        </w:rPr>
        <w:t>Court noted</w:t>
      </w:r>
      <w:r w:rsidR="00F55E19">
        <w:rPr>
          <w:rFonts w:ascii="Arial" w:hAnsi="Arial" w:cs="Arial"/>
          <w:bCs/>
          <w:sz w:val="22"/>
          <w:szCs w:val="22"/>
        </w:rPr>
        <w:t xml:space="preserve"> that</w:t>
      </w:r>
      <w:r>
        <w:rPr>
          <w:rFonts w:ascii="Arial" w:hAnsi="Arial" w:cs="Arial"/>
          <w:bCs/>
          <w:sz w:val="22"/>
          <w:szCs w:val="22"/>
        </w:rPr>
        <w:t xml:space="preserve"> the </w:t>
      </w:r>
      <w:r w:rsidRPr="00746E1E">
        <w:rPr>
          <w:rFonts w:ascii="Arial" w:hAnsi="Arial" w:cs="Arial"/>
          <w:bCs/>
          <w:sz w:val="22"/>
          <w:szCs w:val="22"/>
        </w:rPr>
        <w:t>approach taken so far</w:t>
      </w:r>
      <w:r>
        <w:rPr>
          <w:rFonts w:ascii="Arial" w:hAnsi="Arial" w:cs="Arial"/>
          <w:bCs/>
          <w:sz w:val="22"/>
          <w:szCs w:val="22"/>
        </w:rPr>
        <w:t xml:space="preserve"> had </w:t>
      </w:r>
      <w:r w:rsidR="001A44AB">
        <w:rPr>
          <w:rFonts w:ascii="Arial" w:hAnsi="Arial" w:cs="Arial"/>
          <w:bCs/>
          <w:sz w:val="22"/>
          <w:szCs w:val="22"/>
        </w:rPr>
        <w:t xml:space="preserve">been to facilitate peaceful demonstration but any action disrupting teaching or </w:t>
      </w:r>
      <w:r w:rsidR="0040225A">
        <w:rPr>
          <w:rFonts w:ascii="Arial" w:hAnsi="Arial" w:cs="Arial"/>
          <w:bCs/>
          <w:sz w:val="22"/>
          <w:szCs w:val="22"/>
        </w:rPr>
        <w:t>events or</w:t>
      </w:r>
      <w:r w:rsidR="001A44AB">
        <w:rPr>
          <w:rFonts w:ascii="Arial" w:hAnsi="Arial" w:cs="Arial"/>
          <w:bCs/>
          <w:sz w:val="22"/>
          <w:szCs w:val="22"/>
        </w:rPr>
        <w:t xml:space="preserve"> limiting access to buildings would lead to students </w:t>
      </w:r>
      <w:r w:rsidR="00F55E19">
        <w:rPr>
          <w:rFonts w:ascii="Arial" w:hAnsi="Arial" w:cs="Arial"/>
          <w:bCs/>
          <w:sz w:val="22"/>
          <w:szCs w:val="22"/>
        </w:rPr>
        <w:t>who were</w:t>
      </w:r>
      <w:r w:rsidR="001A44AB">
        <w:rPr>
          <w:rFonts w:ascii="Arial" w:hAnsi="Arial" w:cs="Arial"/>
          <w:bCs/>
          <w:sz w:val="22"/>
          <w:szCs w:val="22"/>
        </w:rPr>
        <w:t xml:space="preserve"> identified </w:t>
      </w:r>
      <w:r w:rsidR="00F55E19">
        <w:rPr>
          <w:rFonts w:ascii="Arial" w:hAnsi="Arial" w:cs="Arial"/>
          <w:bCs/>
          <w:sz w:val="22"/>
          <w:szCs w:val="22"/>
        </w:rPr>
        <w:t>being</w:t>
      </w:r>
      <w:r w:rsidR="001A44AB">
        <w:rPr>
          <w:rFonts w:ascii="Arial" w:hAnsi="Arial" w:cs="Arial"/>
          <w:bCs/>
          <w:sz w:val="22"/>
          <w:szCs w:val="22"/>
        </w:rPr>
        <w:t xml:space="preserve"> dealt with </w:t>
      </w:r>
      <w:r w:rsidR="00F55E19">
        <w:rPr>
          <w:rFonts w:ascii="Arial" w:hAnsi="Arial" w:cs="Arial"/>
          <w:bCs/>
          <w:sz w:val="22"/>
          <w:szCs w:val="22"/>
        </w:rPr>
        <w:t>under the</w:t>
      </w:r>
      <w:r w:rsidR="001A44AB">
        <w:rPr>
          <w:rFonts w:ascii="Arial" w:hAnsi="Arial" w:cs="Arial"/>
          <w:bCs/>
          <w:sz w:val="22"/>
          <w:szCs w:val="22"/>
        </w:rPr>
        <w:t xml:space="preserve"> Student</w:t>
      </w:r>
      <w:r w:rsidR="00F55E19">
        <w:rPr>
          <w:rFonts w:ascii="Arial" w:hAnsi="Arial" w:cs="Arial"/>
          <w:bCs/>
          <w:sz w:val="22"/>
          <w:szCs w:val="22"/>
        </w:rPr>
        <w:t xml:space="preserve"> Code of</w:t>
      </w:r>
      <w:r w:rsidR="001A44AB">
        <w:rPr>
          <w:rFonts w:ascii="Arial" w:hAnsi="Arial" w:cs="Arial"/>
          <w:bCs/>
          <w:sz w:val="22"/>
          <w:szCs w:val="22"/>
        </w:rPr>
        <w:t xml:space="preserve"> Conduct. It was noted that</w:t>
      </w:r>
      <w:r w:rsidRPr="00746E1E">
        <w:rPr>
          <w:rFonts w:ascii="Arial" w:hAnsi="Arial" w:cs="Arial"/>
          <w:bCs/>
          <w:sz w:val="22"/>
          <w:szCs w:val="22"/>
        </w:rPr>
        <w:t xml:space="preserve"> minimal disciplinary action</w:t>
      </w:r>
      <w:r w:rsidR="001A44AB">
        <w:rPr>
          <w:rFonts w:ascii="Arial" w:hAnsi="Arial" w:cs="Arial"/>
          <w:bCs/>
          <w:sz w:val="22"/>
          <w:szCs w:val="22"/>
        </w:rPr>
        <w:t xml:space="preserve"> had taken place so far</w:t>
      </w:r>
      <w:r>
        <w:rPr>
          <w:rFonts w:ascii="Arial" w:hAnsi="Arial" w:cs="Arial"/>
          <w:bCs/>
          <w:sz w:val="22"/>
          <w:szCs w:val="22"/>
        </w:rPr>
        <w:t xml:space="preserve"> and </w:t>
      </w:r>
      <w:r w:rsidR="001A44AB">
        <w:rPr>
          <w:rFonts w:ascii="Arial" w:hAnsi="Arial" w:cs="Arial"/>
          <w:bCs/>
          <w:sz w:val="22"/>
          <w:szCs w:val="22"/>
        </w:rPr>
        <w:t xml:space="preserve">that </w:t>
      </w:r>
      <w:r>
        <w:rPr>
          <w:rFonts w:ascii="Arial" w:hAnsi="Arial" w:cs="Arial"/>
          <w:bCs/>
          <w:sz w:val="22"/>
          <w:szCs w:val="22"/>
        </w:rPr>
        <w:t xml:space="preserve">action had only </w:t>
      </w:r>
      <w:r w:rsidR="001F7001">
        <w:rPr>
          <w:rFonts w:ascii="Arial" w:hAnsi="Arial" w:cs="Arial"/>
          <w:bCs/>
          <w:sz w:val="22"/>
          <w:szCs w:val="22"/>
        </w:rPr>
        <w:t xml:space="preserve">been </w:t>
      </w:r>
      <w:r>
        <w:rPr>
          <w:rFonts w:ascii="Arial" w:hAnsi="Arial" w:cs="Arial"/>
          <w:bCs/>
          <w:sz w:val="22"/>
          <w:szCs w:val="22"/>
        </w:rPr>
        <w:t xml:space="preserve">taken where criminal damage or harassment/intimidation </w:t>
      </w:r>
      <w:r w:rsidR="00B10D71">
        <w:rPr>
          <w:rFonts w:ascii="Arial" w:hAnsi="Arial" w:cs="Arial"/>
          <w:bCs/>
          <w:sz w:val="22"/>
          <w:szCs w:val="22"/>
        </w:rPr>
        <w:t xml:space="preserve">had been </w:t>
      </w:r>
      <w:r w:rsidR="001A44AB">
        <w:rPr>
          <w:rFonts w:ascii="Arial" w:hAnsi="Arial" w:cs="Arial"/>
          <w:bCs/>
          <w:sz w:val="22"/>
          <w:szCs w:val="22"/>
        </w:rPr>
        <w:t>carried out</w:t>
      </w:r>
      <w:r w:rsidRPr="00746E1E">
        <w:rPr>
          <w:rFonts w:ascii="Arial" w:hAnsi="Arial" w:cs="Arial"/>
          <w:bCs/>
          <w:sz w:val="22"/>
          <w:szCs w:val="22"/>
        </w:rPr>
        <w:t xml:space="preserve">. </w:t>
      </w:r>
    </w:p>
    <w:p w14:paraId="371150CC" w14:textId="77777777" w:rsidR="00C91F63" w:rsidRDefault="00C91F63" w:rsidP="00C91F63">
      <w:pPr>
        <w:rPr>
          <w:rFonts w:asciiTheme="minorBidi" w:eastAsia="Calibri" w:hAnsiTheme="minorBidi" w:cstheme="minorBidi"/>
          <w:b/>
          <w:bCs/>
          <w:sz w:val="22"/>
          <w:szCs w:val="22"/>
        </w:rPr>
      </w:pPr>
    </w:p>
    <w:p w14:paraId="367EA8BD" w14:textId="41D145FB" w:rsidR="001A44AB" w:rsidRDefault="00746E1E" w:rsidP="001A44AB">
      <w:pPr>
        <w:rPr>
          <w:rFonts w:asciiTheme="minorBidi" w:eastAsia="Calibri" w:hAnsiTheme="minorBidi" w:cstheme="minorBidi"/>
          <w:sz w:val="22"/>
          <w:szCs w:val="22"/>
        </w:rPr>
      </w:pPr>
      <w:r>
        <w:rPr>
          <w:rFonts w:asciiTheme="minorBidi" w:eastAsia="Calibri" w:hAnsiTheme="minorBidi" w:cstheme="minorBidi"/>
          <w:sz w:val="22"/>
          <w:szCs w:val="22"/>
        </w:rPr>
        <w:t>During the discussion c</w:t>
      </w:r>
      <w:r w:rsidRPr="00746E1E">
        <w:rPr>
          <w:rFonts w:asciiTheme="minorBidi" w:eastAsia="Calibri" w:hAnsiTheme="minorBidi" w:cstheme="minorBidi"/>
          <w:sz w:val="22"/>
          <w:szCs w:val="22"/>
        </w:rPr>
        <w:t xml:space="preserve">oncerns </w:t>
      </w:r>
      <w:r>
        <w:rPr>
          <w:rFonts w:asciiTheme="minorBidi" w:eastAsia="Calibri" w:hAnsiTheme="minorBidi" w:cstheme="minorBidi"/>
          <w:sz w:val="22"/>
          <w:szCs w:val="22"/>
        </w:rPr>
        <w:t xml:space="preserve">were raised </w:t>
      </w:r>
      <w:r w:rsidRPr="00746E1E">
        <w:rPr>
          <w:rFonts w:asciiTheme="minorBidi" w:eastAsia="Calibri" w:hAnsiTheme="minorBidi" w:cstheme="minorBidi"/>
          <w:sz w:val="22"/>
          <w:szCs w:val="22"/>
        </w:rPr>
        <w:t>about the potential criminali</w:t>
      </w:r>
      <w:r>
        <w:rPr>
          <w:rFonts w:asciiTheme="minorBidi" w:eastAsia="Calibri" w:hAnsiTheme="minorBidi" w:cstheme="minorBidi"/>
          <w:sz w:val="22"/>
          <w:szCs w:val="22"/>
        </w:rPr>
        <w:t>s</w:t>
      </w:r>
      <w:r w:rsidRPr="00746E1E">
        <w:rPr>
          <w:rFonts w:asciiTheme="minorBidi" w:eastAsia="Calibri" w:hAnsiTheme="minorBidi" w:cstheme="minorBidi"/>
          <w:sz w:val="22"/>
          <w:szCs w:val="22"/>
        </w:rPr>
        <w:t>ation and securiti</w:t>
      </w:r>
      <w:r>
        <w:rPr>
          <w:rFonts w:asciiTheme="minorBidi" w:eastAsia="Calibri" w:hAnsiTheme="minorBidi" w:cstheme="minorBidi"/>
          <w:sz w:val="22"/>
          <w:szCs w:val="22"/>
        </w:rPr>
        <w:t>s</w:t>
      </w:r>
      <w:r w:rsidRPr="00746E1E">
        <w:rPr>
          <w:rFonts w:asciiTheme="minorBidi" w:eastAsia="Calibri" w:hAnsiTheme="minorBidi" w:cstheme="minorBidi"/>
          <w:sz w:val="22"/>
          <w:szCs w:val="22"/>
        </w:rPr>
        <w:t>ation of the campus, particularly regarding the wearing of masks during protests</w:t>
      </w:r>
      <w:r>
        <w:rPr>
          <w:rFonts w:asciiTheme="minorBidi" w:eastAsia="Calibri" w:hAnsiTheme="minorBidi" w:cstheme="minorBidi"/>
          <w:sz w:val="22"/>
          <w:szCs w:val="22"/>
        </w:rPr>
        <w:t xml:space="preserve"> and the possible use of doxxing </w:t>
      </w:r>
      <w:r w:rsidR="001A44AB">
        <w:rPr>
          <w:rFonts w:asciiTheme="minorBidi" w:eastAsia="Calibri" w:hAnsiTheme="minorBidi" w:cstheme="minorBidi"/>
          <w:sz w:val="22"/>
          <w:szCs w:val="22"/>
        </w:rPr>
        <w:t>to identify protesters which could be used to cause harm to the individual in the future. Concerns were also raised about the gathering of data on individuals attending events</w:t>
      </w:r>
      <w:r w:rsidR="001F7001">
        <w:rPr>
          <w:rFonts w:asciiTheme="minorBidi" w:eastAsia="Calibri" w:hAnsiTheme="minorBidi" w:cstheme="minorBidi"/>
          <w:sz w:val="22"/>
          <w:szCs w:val="22"/>
        </w:rPr>
        <w:t xml:space="preserve"> and </w:t>
      </w:r>
      <w:r w:rsidR="001A44AB">
        <w:rPr>
          <w:rFonts w:asciiTheme="minorBidi" w:eastAsia="Calibri" w:hAnsiTheme="minorBidi" w:cstheme="minorBidi"/>
          <w:sz w:val="22"/>
          <w:szCs w:val="22"/>
        </w:rPr>
        <w:t>Court noted that this</w:t>
      </w:r>
      <w:r w:rsidR="001F7001">
        <w:rPr>
          <w:rFonts w:asciiTheme="minorBidi" w:eastAsia="Calibri" w:hAnsiTheme="minorBidi" w:cstheme="minorBidi"/>
          <w:sz w:val="22"/>
          <w:szCs w:val="22"/>
        </w:rPr>
        <w:t xml:space="preserve"> </w:t>
      </w:r>
      <w:r w:rsidR="001A44AB">
        <w:rPr>
          <w:rFonts w:asciiTheme="minorBidi" w:eastAsia="Calibri" w:hAnsiTheme="minorBidi" w:cstheme="minorBidi"/>
          <w:sz w:val="22"/>
          <w:szCs w:val="22"/>
        </w:rPr>
        <w:t>would be investigated</w:t>
      </w:r>
      <w:r w:rsidR="001F7001">
        <w:rPr>
          <w:rFonts w:asciiTheme="minorBidi" w:eastAsia="Calibri" w:hAnsiTheme="minorBidi" w:cstheme="minorBidi"/>
          <w:sz w:val="22"/>
          <w:szCs w:val="22"/>
        </w:rPr>
        <w:t xml:space="preserve"> further</w:t>
      </w:r>
      <w:r w:rsidR="00B00742">
        <w:rPr>
          <w:rFonts w:asciiTheme="minorBidi" w:eastAsia="Calibri" w:hAnsiTheme="minorBidi" w:cstheme="minorBidi"/>
          <w:sz w:val="22"/>
          <w:szCs w:val="22"/>
        </w:rPr>
        <w:t>.</w:t>
      </w:r>
      <w:r w:rsidR="00B10D71">
        <w:rPr>
          <w:rFonts w:asciiTheme="minorBidi" w:eastAsia="Calibri" w:hAnsiTheme="minorBidi" w:cstheme="minorBidi"/>
          <w:sz w:val="22"/>
          <w:szCs w:val="22"/>
        </w:rPr>
        <w:t xml:space="preserve"> </w:t>
      </w:r>
    </w:p>
    <w:p w14:paraId="5870A31D" w14:textId="77777777" w:rsidR="001A44AB" w:rsidRDefault="001A44AB" w:rsidP="00746E1E">
      <w:pPr>
        <w:rPr>
          <w:rFonts w:asciiTheme="minorBidi" w:eastAsia="Calibri" w:hAnsiTheme="minorBidi" w:cstheme="minorBidi"/>
          <w:sz w:val="22"/>
          <w:szCs w:val="22"/>
        </w:rPr>
      </w:pPr>
    </w:p>
    <w:p w14:paraId="00E5F2AC" w14:textId="77777777" w:rsidR="00086B52" w:rsidRDefault="001F7001" w:rsidP="00B425AD">
      <w:pPr>
        <w:rPr>
          <w:rFonts w:asciiTheme="minorBidi" w:eastAsia="Calibri" w:hAnsiTheme="minorBidi" w:cstheme="minorBidi"/>
          <w:sz w:val="22"/>
          <w:szCs w:val="22"/>
        </w:rPr>
      </w:pPr>
      <w:r>
        <w:rPr>
          <w:rFonts w:asciiTheme="minorBidi" w:eastAsia="Calibri" w:hAnsiTheme="minorBidi" w:cstheme="minorBidi"/>
          <w:sz w:val="22"/>
          <w:szCs w:val="22"/>
        </w:rPr>
        <w:t xml:space="preserve">The University Secretary </w:t>
      </w:r>
      <w:r w:rsidR="00A36990">
        <w:rPr>
          <w:rFonts w:asciiTheme="minorBidi" w:eastAsia="Calibri" w:hAnsiTheme="minorBidi" w:cstheme="minorBidi"/>
          <w:sz w:val="22"/>
          <w:szCs w:val="22"/>
        </w:rPr>
        <w:t xml:space="preserve">reported </w:t>
      </w:r>
      <w:r w:rsidR="001A44AB">
        <w:rPr>
          <w:rFonts w:asciiTheme="minorBidi" w:eastAsia="Calibri" w:hAnsiTheme="minorBidi" w:cstheme="minorBidi"/>
          <w:sz w:val="22"/>
          <w:szCs w:val="22"/>
        </w:rPr>
        <w:t>that police were only called on to campus when there was a public order concern or criminal damage had taken place</w:t>
      </w:r>
      <w:r w:rsidR="00F55E19">
        <w:rPr>
          <w:rFonts w:asciiTheme="minorBidi" w:eastAsia="Calibri" w:hAnsiTheme="minorBidi" w:cstheme="minorBidi"/>
          <w:sz w:val="22"/>
          <w:szCs w:val="22"/>
        </w:rPr>
        <w:t xml:space="preserve">. </w:t>
      </w:r>
      <w:r w:rsidR="0044530C">
        <w:rPr>
          <w:rFonts w:asciiTheme="minorBidi" w:eastAsia="Calibri" w:hAnsiTheme="minorBidi" w:cstheme="minorBidi"/>
          <w:sz w:val="22"/>
          <w:szCs w:val="22"/>
        </w:rPr>
        <w:t xml:space="preserve">Concerns for </w:t>
      </w:r>
      <w:r w:rsidR="001A44AB">
        <w:rPr>
          <w:rFonts w:asciiTheme="minorBidi" w:eastAsia="Calibri" w:hAnsiTheme="minorBidi" w:cstheme="minorBidi"/>
          <w:sz w:val="22"/>
          <w:szCs w:val="22"/>
        </w:rPr>
        <w:t xml:space="preserve">frontline staff </w:t>
      </w:r>
      <w:r w:rsidR="0044530C">
        <w:rPr>
          <w:rFonts w:asciiTheme="minorBidi" w:eastAsia="Calibri" w:hAnsiTheme="minorBidi" w:cstheme="minorBidi"/>
          <w:sz w:val="22"/>
          <w:szCs w:val="22"/>
        </w:rPr>
        <w:t xml:space="preserve">who were </w:t>
      </w:r>
      <w:r w:rsidR="001A44AB">
        <w:rPr>
          <w:rFonts w:asciiTheme="minorBidi" w:eastAsia="Calibri" w:hAnsiTheme="minorBidi" w:cstheme="minorBidi"/>
          <w:sz w:val="22"/>
          <w:szCs w:val="22"/>
        </w:rPr>
        <w:t>dealing</w:t>
      </w:r>
      <w:r w:rsidR="0044530C">
        <w:rPr>
          <w:rFonts w:asciiTheme="minorBidi" w:eastAsia="Calibri" w:hAnsiTheme="minorBidi" w:cstheme="minorBidi"/>
          <w:sz w:val="22"/>
          <w:szCs w:val="22"/>
        </w:rPr>
        <w:t xml:space="preserve"> </w:t>
      </w:r>
      <w:r w:rsidR="001A44AB">
        <w:rPr>
          <w:rFonts w:asciiTheme="minorBidi" w:eastAsia="Calibri" w:hAnsiTheme="minorBidi" w:cstheme="minorBidi"/>
          <w:sz w:val="22"/>
          <w:szCs w:val="22"/>
        </w:rPr>
        <w:t>with the protesters</w:t>
      </w:r>
      <w:r w:rsidR="0044530C">
        <w:rPr>
          <w:rFonts w:asciiTheme="minorBidi" w:eastAsia="Calibri" w:hAnsiTheme="minorBidi" w:cstheme="minorBidi"/>
          <w:sz w:val="22"/>
          <w:szCs w:val="22"/>
        </w:rPr>
        <w:t xml:space="preserve"> w</w:t>
      </w:r>
      <w:r w:rsidR="00CF0713">
        <w:rPr>
          <w:rFonts w:asciiTheme="minorBidi" w:eastAsia="Calibri" w:hAnsiTheme="minorBidi" w:cstheme="minorBidi"/>
          <w:sz w:val="22"/>
          <w:szCs w:val="22"/>
        </w:rPr>
        <w:t>ere</w:t>
      </w:r>
      <w:r w:rsidR="0044530C">
        <w:rPr>
          <w:rFonts w:asciiTheme="minorBidi" w:eastAsia="Calibri" w:hAnsiTheme="minorBidi" w:cstheme="minorBidi"/>
          <w:sz w:val="22"/>
          <w:szCs w:val="22"/>
        </w:rPr>
        <w:t xml:space="preserve"> highlighted</w:t>
      </w:r>
      <w:r w:rsidR="00A36990">
        <w:rPr>
          <w:rFonts w:asciiTheme="minorBidi" w:eastAsia="Calibri" w:hAnsiTheme="minorBidi" w:cstheme="minorBidi"/>
          <w:sz w:val="22"/>
          <w:szCs w:val="22"/>
        </w:rPr>
        <w:t xml:space="preserve">. Court </w:t>
      </w:r>
      <w:r w:rsidR="00CF0713">
        <w:rPr>
          <w:rFonts w:asciiTheme="minorBidi" w:eastAsia="Calibri" w:hAnsiTheme="minorBidi" w:cstheme="minorBidi"/>
          <w:sz w:val="22"/>
          <w:szCs w:val="22"/>
        </w:rPr>
        <w:t>agreed</w:t>
      </w:r>
      <w:r w:rsidR="00A36990">
        <w:rPr>
          <w:rFonts w:asciiTheme="minorBidi" w:eastAsia="Calibri" w:hAnsiTheme="minorBidi" w:cstheme="minorBidi"/>
          <w:sz w:val="22"/>
          <w:szCs w:val="22"/>
        </w:rPr>
        <w:t xml:space="preserve"> that a </w:t>
      </w:r>
      <w:r w:rsidR="00A36990" w:rsidRPr="00A36990">
        <w:rPr>
          <w:rFonts w:asciiTheme="minorBidi" w:eastAsia="Calibri" w:hAnsiTheme="minorBidi" w:cstheme="minorBidi"/>
          <w:sz w:val="22"/>
          <w:szCs w:val="22"/>
        </w:rPr>
        <w:t xml:space="preserve">balance </w:t>
      </w:r>
      <w:r w:rsidR="00634888">
        <w:rPr>
          <w:rFonts w:asciiTheme="minorBidi" w:eastAsia="Calibri" w:hAnsiTheme="minorBidi" w:cstheme="minorBidi"/>
          <w:sz w:val="22"/>
          <w:szCs w:val="22"/>
        </w:rPr>
        <w:t xml:space="preserve">should be maintained </w:t>
      </w:r>
      <w:r w:rsidR="00A36990" w:rsidRPr="00A36990">
        <w:rPr>
          <w:rFonts w:asciiTheme="minorBidi" w:eastAsia="Calibri" w:hAnsiTheme="minorBidi" w:cstheme="minorBidi"/>
          <w:sz w:val="22"/>
          <w:szCs w:val="22"/>
        </w:rPr>
        <w:t xml:space="preserve">between allowing peaceful protests </w:t>
      </w:r>
      <w:r w:rsidR="00A36990" w:rsidRPr="00560FCF">
        <w:rPr>
          <w:rFonts w:asciiTheme="minorBidi" w:eastAsia="Calibri" w:hAnsiTheme="minorBidi" w:cstheme="minorBidi"/>
          <w:sz w:val="22"/>
          <w:szCs w:val="22"/>
        </w:rPr>
        <w:t xml:space="preserve">and </w:t>
      </w:r>
      <w:r w:rsidR="00AD797A" w:rsidRPr="00560FCF">
        <w:rPr>
          <w:rFonts w:asciiTheme="minorBidi" w:eastAsia="Calibri" w:hAnsiTheme="minorBidi" w:cstheme="minorBidi"/>
          <w:sz w:val="22"/>
          <w:szCs w:val="22"/>
        </w:rPr>
        <w:t xml:space="preserve">keeping </w:t>
      </w:r>
      <w:r w:rsidR="00A36990" w:rsidRPr="00560FCF">
        <w:rPr>
          <w:rFonts w:asciiTheme="minorBidi" w:eastAsia="Calibri" w:hAnsiTheme="minorBidi" w:cstheme="minorBidi"/>
          <w:sz w:val="22"/>
          <w:szCs w:val="22"/>
        </w:rPr>
        <w:t>order,</w:t>
      </w:r>
      <w:r w:rsidR="00A36990" w:rsidRPr="00A36990">
        <w:rPr>
          <w:rFonts w:asciiTheme="minorBidi" w:eastAsia="Calibri" w:hAnsiTheme="minorBidi" w:cstheme="minorBidi"/>
          <w:sz w:val="22"/>
          <w:szCs w:val="22"/>
        </w:rPr>
        <w:t xml:space="preserve"> with some </w:t>
      </w:r>
      <w:r w:rsidR="00A36990">
        <w:rPr>
          <w:rFonts w:asciiTheme="minorBidi" w:eastAsia="Calibri" w:hAnsiTheme="minorBidi" w:cstheme="minorBidi"/>
          <w:sz w:val="22"/>
          <w:szCs w:val="22"/>
        </w:rPr>
        <w:t xml:space="preserve">Court </w:t>
      </w:r>
      <w:r w:rsidR="00A36990" w:rsidRPr="00A36990">
        <w:rPr>
          <w:rFonts w:asciiTheme="minorBidi" w:eastAsia="Calibri" w:hAnsiTheme="minorBidi" w:cstheme="minorBidi"/>
          <w:sz w:val="22"/>
          <w:szCs w:val="22"/>
        </w:rPr>
        <w:t>members expressing worry about the impact of intimidating behaviour on staff and prospective students</w:t>
      </w:r>
      <w:r w:rsidR="00086B52">
        <w:rPr>
          <w:rFonts w:asciiTheme="minorBidi" w:eastAsia="Calibri" w:hAnsiTheme="minorBidi" w:cstheme="minorBidi"/>
          <w:sz w:val="22"/>
          <w:szCs w:val="22"/>
        </w:rPr>
        <w:t xml:space="preserve"> and the need to support these individuals also</w:t>
      </w:r>
      <w:r w:rsidR="00A36990">
        <w:rPr>
          <w:rFonts w:asciiTheme="minorBidi" w:eastAsia="Calibri" w:hAnsiTheme="minorBidi" w:cstheme="minorBidi"/>
          <w:sz w:val="22"/>
          <w:szCs w:val="22"/>
        </w:rPr>
        <w:t xml:space="preserve">. </w:t>
      </w:r>
      <w:r w:rsidR="00A36990" w:rsidRPr="00A36990">
        <w:rPr>
          <w:rFonts w:asciiTheme="minorBidi" w:eastAsia="Calibri" w:hAnsiTheme="minorBidi" w:cstheme="minorBidi"/>
          <w:sz w:val="22"/>
          <w:szCs w:val="22"/>
        </w:rPr>
        <w:t xml:space="preserve"> </w:t>
      </w:r>
      <w:r w:rsidR="00086B52">
        <w:rPr>
          <w:rFonts w:asciiTheme="minorBidi" w:eastAsia="Calibri" w:hAnsiTheme="minorBidi" w:cstheme="minorBidi"/>
          <w:sz w:val="22"/>
          <w:szCs w:val="22"/>
        </w:rPr>
        <w:t>It was noted that this concern had also been raised at the Senate meeting.</w:t>
      </w:r>
    </w:p>
    <w:p w14:paraId="078BCCDB" w14:textId="77777777" w:rsidR="00086B52" w:rsidRDefault="00086B52" w:rsidP="00B425AD">
      <w:pPr>
        <w:rPr>
          <w:rFonts w:asciiTheme="minorBidi" w:eastAsia="Calibri" w:hAnsiTheme="minorBidi" w:cstheme="minorBidi"/>
          <w:sz w:val="22"/>
          <w:szCs w:val="22"/>
        </w:rPr>
      </w:pPr>
    </w:p>
    <w:p w14:paraId="2E5583D1" w14:textId="3C75A01A" w:rsidR="00C91F63" w:rsidRDefault="00CF0713" w:rsidP="00B425AD">
      <w:pPr>
        <w:rPr>
          <w:rFonts w:asciiTheme="minorBidi" w:eastAsia="Calibri" w:hAnsiTheme="minorBidi" w:cstheme="minorBidi"/>
          <w:sz w:val="22"/>
          <w:szCs w:val="22"/>
        </w:rPr>
      </w:pPr>
      <w:r>
        <w:rPr>
          <w:rFonts w:asciiTheme="minorBidi" w:eastAsia="Calibri" w:hAnsiTheme="minorBidi" w:cstheme="minorBidi"/>
          <w:sz w:val="22"/>
          <w:szCs w:val="22"/>
        </w:rPr>
        <w:t>I</w:t>
      </w:r>
      <w:r w:rsidR="00B425AD">
        <w:rPr>
          <w:rFonts w:asciiTheme="minorBidi" w:eastAsia="Calibri" w:hAnsiTheme="minorBidi" w:cstheme="minorBidi"/>
          <w:sz w:val="22"/>
          <w:szCs w:val="22"/>
        </w:rPr>
        <w:t>t was</w:t>
      </w:r>
      <w:r>
        <w:rPr>
          <w:rFonts w:asciiTheme="minorBidi" w:eastAsia="Calibri" w:hAnsiTheme="minorBidi" w:cstheme="minorBidi"/>
          <w:sz w:val="22"/>
          <w:szCs w:val="22"/>
        </w:rPr>
        <w:t xml:space="preserve"> noted that it was</w:t>
      </w:r>
      <w:r w:rsidR="00B425AD">
        <w:rPr>
          <w:rFonts w:asciiTheme="minorBidi" w:eastAsia="Calibri" w:hAnsiTheme="minorBidi" w:cstheme="minorBidi"/>
          <w:sz w:val="22"/>
          <w:szCs w:val="22"/>
        </w:rPr>
        <w:t xml:space="preserve"> important that the University was open and transparent </w:t>
      </w:r>
      <w:r w:rsidR="00A36990" w:rsidRPr="00A36990">
        <w:rPr>
          <w:rFonts w:asciiTheme="minorBidi" w:eastAsia="Calibri" w:hAnsiTheme="minorBidi" w:cstheme="minorBidi"/>
          <w:sz w:val="22"/>
          <w:szCs w:val="22"/>
        </w:rPr>
        <w:t>about when the police would be called to handle protests</w:t>
      </w:r>
      <w:r w:rsidR="00B425AD">
        <w:rPr>
          <w:rFonts w:asciiTheme="minorBidi" w:eastAsia="Calibri" w:hAnsiTheme="minorBidi" w:cstheme="minorBidi"/>
          <w:sz w:val="22"/>
          <w:szCs w:val="22"/>
        </w:rPr>
        <w:t xml:space="preserve"> to ensure the r</w:t>
      </w:r>
      <w:r w:rsidR="00B425AD" w:rsidRPr="00B425AD">
        <w:rPr>
          <w:rFonts w:asciiTheme="minorBidi" w:eastAsia="Calibri" w:hAnsiTheme="minorBidi" w:cstheme="minorBidi"/>
          <w:sz w:val="22"/>
          <w:szCs w:val="22"/>
        </w:rPr>
        <w:t xml:space="preserve">ight </w:t>
      </w:r>
      <w:r>
        <w:rPr>
          <w:rFonts w:asciiTheme="minorBidi" w:eastAsia="Calibri" w:hAnsiTheme="minorBidi" w:cstheme="minorBidi"/>
          <w:sz w:val="22"/>
          <w:szCs w:val="22"/>
        </w:rPr>
        <w:t xml:space="preserve">to </w:t>
      </w:r>
      <w:r w:rsidR="00B425AD" w:rsidRPr="00B425AD">
        <w:rPr>
          <w:rFonts w:asciiTheme="minorBidi" w:eastAsia="Calibri" w:hAnsiTheme="minorBidi" w:cstheme="minorBidi"/>
          <w:sz w:val="22"/>
          <w:szCs w:val="22"/>
        </w:rPr>
        <w:t xml:space="preserve">protest </w:t>
      </w:r>
      <w:r w:rsidR="00B425AD">
        <w:rPr>
          <w:rFonts w:asciiTheme="minorBidi" w:eastAsia="Calibri" w:hAnsiTheme="minorBidi" w:cstheme="minorBidi"/>
          <w:sz w:val="22"/>
          <w:szCs w:val="22"/>
        </w:rPr>
        <w:t>w</w:t>
      </w:r>
      <w:r>
        <w:rPr>
          <w:rFonts w:asciiTheme="minorBidi" w:eastAsia="Calibri" w:hAnsiTheme="minorBidi" w:cstheme="minorBidi"/>
          <w:sz w:val="22"/>
          <w:szCs w:val="22"/>
        </w:rPr>
        <w:t>as</w:t>
      </w:r>
      <w:r w:rsidR="00B425AD">
        <w:rPr>
          <w:rFonts w:asciiTheme="minorBidi" w:eastAsia="Calibri" w:hAnsiTheme="minorBidi" w:cstheme="minorBidi"/>
          <w:sz w:val="22"/>
          <w:szCs w:val="22"/>
        </w:rPr>
        <w:t xml:space="preserve"> </w:t>
      </w:r>
      <w:r w:rsidR="00B425AD" w:rsidRPr="00B425AD">
        <w:rPr>
          <w:rFonts w:asciiTheme="minorBidi" w:eastAsia="Calibri" w:hAnsiTheme="minorBidi" w:cstheme="minorBidi"/>
          <w:sz w:val="22"/>
          <w:szCs w:val="22"/>
        </w:rPr>
        <w:t>protected.</w:t>
      </w:r>
      <w:r>
        <w:rPr>
          <w:rFonts w:asciiTheme="minorBidi" w:eastAsia="Calibri" w:hAnsiTheme="minorBidi" w:cstheme="minorBidi"/>
          <w:sz w:val="22"/>
          <w:szCs w:val="22"/>
        </w:rPr>
        <w:t xml:space="preserve"> Court also acknowledged that</w:t>
      </w:r>
      <w:r w:rsidR="00B425AD">
        <w:rPr>
          <w:rFonts w:asciiTheme="minorBidi" w:eastAsia="Calibri" w:hAnsiTheme="minorBidi" w:cstheme="minorBidi"/>
          <w:sz w:val="22"/>
          <w:szCs w:val="22"/>
        </w:rPr>
        <w:t xml:space="preserve"> it was important that students were not treated as exceptional cases </w:t>
      </w:r>
      <w:r w:rsidR="00C8607A">
        <w:rPr>
          <w:rFonts w:asciiTheme="minorBidi" w:eastAsia="Calibri" w:hAnsiTheme="minorBidi" w:cstheme="minorBidi"/>
          <w:sz w:val="22"/>
          <w:szCs w:val="22"/>
        </w:rPr>
        <w:t xml:space="preserve">and unchallenged on their behaviour </w:t>
      </w:r>
      <w:r w:rsidR="00B425AD">
        <w:rPr>
          <w:rFonts w:asciiTheme="minorBidi" w:eastAsia="Calibri" w:hAnsiTheme="minorBidi" w:cstheme="minorBidi"/>
          <w:sz w:val="22"/>
          <w:szCs w:val="22"/>
        </w:rPr>
        <w:t xml:space="preserve">and that they should face equal treatment to those </w:t>
      </w:r>
      <w:r w:rsidR="00634888">
        <w:rPr>
          <w:rFonts w:asciiTheme="minorBidi" w:eastAsia="Calibri" w:hAnsiTheme="minorBidi" w:cstheme="minorBidi"/>
          <w:sz w:val="22"/>
          <w:szCs w:val="22"/>
        </w:rPr>
        <w:t>who</w:t>
      </w:r>
      <w:r w:rsidR="00B425AD">
        <w:rPr>
          <w:rFonts w:asciiTheme="minorBidi" w:eastAsia="Calibri" w:hAnsiTheme="minorBidi" w:cstheme="minorBidi"/>
          <w:sz w:val="22"/>
          <w:szCs w:val="22"/>
        </w:rPr>
        <w:t xml:space="preserve"> undert</w:t>
      </w:r>
      <w:r w:rsidR="00C8607A">
        <w:rPr>
          <w:rFonts w:asciiTheme="minorBidi" w:eastAsia="Calibri" w:hAnsiTheme="minorBidi" w:cstheme="minorBidi"/>
          <w:sz w:val="22"/>
          <w:szCs w:val="22"/>
        </w:rPr>
        <w:t>a</w:t>
      </w:r>
      <w:r w:rsidR="00B425AD">
        <w:rPr>
          <w:rFonts w:asciiTheme="minorBidi" w:eastAsia="Calibri" w:hAnsiTheme="minorBidi" w:cstheme="minorBidi"/>
          <w:sz w:val="22"/>
          <w:szCs w:val="22"/>
        </w:rPr>
        <w:t>k</w:t>
      </w:r>
      <w:r w:rsidR="00C8607A">
        <w:rPr>
          <w:rFonts w:asciiTheme="minorBidi" w:eastAsia="Calibri" w:hAnsiTheme="minorBidi" w:cstheme="minorBidi"/>
          <w:sz w:val="22"/>
          <w:szCs w:val="22"/>
        </w:rPr>
        <w:t>e</w:t>
      </w:r>
      <w:r w:rsidR="00B425AD">
        <w:rPr>
          <w:rFonts w:asciiTheme="minorBidi" w:eastAsia="Calibri" w:hAnsiTheme="minorBidi" w:cstheme="minorBidi"/>
          <w:sz w:val="22"/>
          <w:szCs w:val="22"/>
        </w:rPr>
        <w:t xml:space="preserve"> protests elsewhere </w:t>
      </w:r>
      <w:r w:rsidR="00C8607A">
        <w:rPr>
          <w:rFonts w:asciiTheme="minorBidi" w:eastAsia="Calibri" w:hAnsiTheme="minorBidi" w:cstheme="minorBidi"/>
          <w:sz w:val="22"/>
          <w:szCs w:val="22"/>
        </w:rPr>
        <w:t>in the</w:t>
      </w:r>
      <w:r w:rsidR="00B425AD">
        <w:rPr>
          <w:rFonts w:asciiTheme="minorBidi" w:eastAsia="Calibri" w:hAnsiTheme="minorBidi" w:cstheme="minorBidi"/>
          <w:sz w:val="22"/>
          <w:szCs w:val="22"/>
        </w:rPr>
        <w:t xml:space="preserve"> cit</w:t>
      </w:r>
      <w:r w:rsidR="00C8607A">
        <w:rPr>
          <w:rFonts w:asciiTheme="minorBidi" w:eastAsia="Calibri" w:hAnsiTheme="minorBidi" w:cstheme="minorBidi"/>
          <w:sz w:val="22"/>
          <w:szCs w:val="22"/>
        </w:rPr>
        <w:t>y</w:t>
      </w:r>
      <w:r w:rsidR="00B425AD">
        <w:rPr>
          <w:rFonts w:asciiTheme="minorBidi" w:eastAsia="Calibri" w:hAnsiTheme="minorBidi" w:cstheme="minorBidi"/>
          <w:sz w:val="22"/>
          <w:szCs w:val="22"/>
        </w:rPr>
        <w:t xml:space="preserve">. </w:t>
      </w:r>
    </w:p>
    <w:p w14:paraId="16CBF94D" w14:textId="77777777" w:rsidR="00A36990" w:rsidRDefault="00A36990" w:rsidP="00A36990">
      <w:pPr>
        <w:rPr>
          <w:rFonts w:asciiTheme="minorBidi" w:eastAsia="Calibri" w:hAnsiTheme="minorBidi" w:cstheme="minorBidi"/>
          <w:sz w:val="22"/>
          <w:szCs w:val="22"/>
        </w:rPr>
      </w:pPr>
    </w:p>
    <w:p w14:paraId="0B9C2E43" w14:textId="1DBADD36" w:rsidR="0044530C" w:rsidRPr="0044530C" w:rsidRDefault="00A36990" w:rsidP="00A36990">
      <w:pPr>
        <w:rPr>
          <w:rFonts w:asciiTheme="minorBidi" w:eastAsia="Calibri" w:hAnsiTheme="minorBidi" w:cstheme="minorBidi"/>
          <w:sz w:val="22"/>
          <w:szCs w:val="22"/>
        </w:rPr>
      </w:pPr>
      <w:r w:rsidRPr="0044530C">
        <w:rPr>
          <w:rFonts w:asciiTheme="minorBidi" w:eastAsia="Calibri" w:hAnsiTheme="minorBidi" w:cstheme="minorBidi"/>
          <w:sz w:val="22"/>
          <w:szCs w:val="22"/>
        </w:rPr>
        <w:t>Court also</w:t>
      </w:r>
      <w:r w:rsidR="00B425AD" w:rsidRPr="0044530C">
        <w:rPr>
          <w:rFonts w:asciiTheme="minorBidi" w:eastAsia="Calibri" w:hAnsiTheme="minorBidi" w:cstheme="minorBidi"/>
          <w:sz w:val="22"/>
          <w:szCs w:val="22"/>
        </w:rPr>
        <w:t xml:space="preserve"> discussed </w:t>
      </w:r>
      <w:r w:rsidR="00634888">
        <w:rPr>
          <w:rFonts w:asciiTheme="minorBidi" w:eastAsia="Calibri" w:hAnsiTheme="minorBidi" w:cstheme="minorBidi"/>
          <w:sz w:val="22"/>
          <w:szCs w:val="22"/>
        </w:rPr>
        <w:t>a</w:t>
      </w:r>
      <w:r w:rsidR="00B425AD" w:rsidRPr="0044530C">
        <w:rPr>
          <w:rFonts w:asciiTheme="minorBidi" w:eastAsia="Calibri" w:hAnsiTheme="minorBidi" w:cstheme="minorBidi"/>
          <w:sz w:val="22"/>
          <w:szCs w:val="22"/>
        </w:rPr>
        <w:t xml:space="preserve"> possible change in student </w:t>
      </w:r>
      <w:r w:rsidR="0044530C" w:rsidRPr="0044530C">
        <w:rPr>
          <w:rFonts w:asciiTheme="minorBidi" w:eastAsia="Calibri" w:hAnsiTheme="minorBidi" w:cstheme="minorBidi"/>
          <w:sz w:val="22"/>
          <w:szCs w:val="22"/>
        </w:rPr>
        <w:t>Code of C</w:t>
      </w:r>
      <w:r w:rsidR="00B425AD" w:rsidRPr="0044530C">
        <w:rPr>
          <w:rFonts w:asciiTheme="minorBidi" w:eastAsia="Calibri" w:hAnsiTheme="minorBidi" w:cstheme="minorBidi"/>
          <w:sz w:val="22"/>
          <w:szCs w:val="22"/>
        </w:rPr>
        <w:t>onduct</w:t>
      </w:r>
      <w:r w:rsidR="0044530C" w:rsidRPr="0044530C">
        <w:rPr>
          <w:rFonts w:asciiTheme="minorBidi" w:eastAsia="Calibri" w:hAnsiTheme="minorBidi" w:cstheme="minorBidi"/>
          <w:sz w:val="22"/>
          <w:szCs w:val="22"/>
        </w:rPr>
        <w:t xml:space="preserve"> to </w:t>
      </w:r>
      <w:r w:rsidR="00634888">
        <w:rPr>
          <w:rFonts w:asciiTheme="minorBidi" w:eastAsia="Calibri" w:hAnsiTheme="minorBidi" w:cstheme="minorBidi"/>
          <w:sz w:val="22"/>
          <w:szCs w:val="22"/>
        </w:rPr>
        <w:t>make</w:t>
      </w:r>
      <w:r w:rsidR="0044530C" w:rsidRPr="0044530C">
        <w:rPr>
          <w:rFonts w:asciiTheme="minorBidi" w:eastAsia="Calibri" w:hAnsiTheme="minorBidi" w:cstheme="minorBidi"/>
          <w:sz w:val="22"/>
          <w:szCs w:val="22"/>
        </w:rPr>
        <w:t xml:space="preserve"> the </w:t>
      </w:r>
    </w:p>
    <w:p w14:paraId="504353F5" w14:textId="1582A0B2" w:rsidR="00A36990" w:rsidRDefault="0044530C" w:rsidP="00A36990">
      <w:pPr>
        <w:rPr>
          <w:rFonts w:asciiTheme="minorBidi" w:eastAsia="Calibri" w:hAnsiTheme="minorBidi" w:cstheme="minorBidi"/>
          <w:sz w:val="22"/>
          <w:szCs w:val="22"/>
        </w:rPr>
      </w:pPr>
      <w:r w:rsidRPr="0044530C">
        <w:rPr>
          <w:rFonts w:asciiTheme="minorBidi" w:hAnsiTheme="minorBidi"/>
          <w:sz w:val="22"/>
          <w:szCs w:val="22"/>
        </w:rPr>
        <w:t>wearing of masks (except for religious and health reasons) a disciplinary offence. Court</w:t>
      </w:r>
      <w:r w:rsidR="00A36990" w:rsidRPr="0044530C">
        <w:rPr>
          <w:rFonts w:asciiTheme="minorBidi" w:eastAsia="Calibri" w:hAnsiTheme="minorBidi" w:cstheme="minorBidi"/>
          <w:sz w:val="22"/>
          <w:szCs w:val="22"/>
        </w:rPr>
        <w:t xml:space="preserve"> noted that any policy changes relating to student behaviour and conduct w</w:t>
      </w:r>
      <w:r>
        <w:rPr>
          <w:rFonts w:asciiTheme="minorBidi" w:eastAsia="Calibri" w:hAnsiTheme="minorBidi" w:cstheme="minorBidi"/>
          <w:sz w:val="22"/>
          <w:szCs w:val="22"/>
        </w:rPr>
        <w:t xml:space="preserve">as </w:t>
      </w:r>
      <w:r w:rsidR="00A36990" w:rsidRPr="0044530C">
        <w:rPr>
          <w:rFonts w:asciiTheme="minorBidi" w:eastAsia="Calibri" w:hAnsiTheme="minorBidi" w:cstheme="minorBidi"/>
          <w:sz w:val="22"/>
          <w:szCs w:val="22"/>
        </w:rPr>
        <w:t xml:space="preserve">a matter for Senate and that legal </w:t>
      </w:r>
      <w:r>
        <w:rPr>
          <w:rFonts w:asciiTheme="minorBidi" w:eastAsia="Calibri" w:hAnsiTheme="minorBidi" w:cstheme="minorBidi"/>
          <w:sz w:val="22"/>
          <w:szCs w:val="22"/>
        </w:rPr>
        <w:t xml:space="preserve">and equality </w:t>
      </w:r>
      <w:r w:rsidRPr="0044530C">
        <w:rPr>
          <w:rFonts w:asciiTheme="minorBidi" w:eastAsia="Calibri" w:hAnsiTheme="minorBidi" w:cstheme="minorBidi"/>
          <w:sz w:val="22"/>
          <w:szCs w:val="22"/>
        </w:rPr>
        <w:t>advice</w:t>
      </w:r>
      <w:r>
        <w:rPr>
          <w:rFonts w:asciiTheme="minorBidi" w:eastAsia="Calibri" w:hAnsiTheme="minorBidi" w:cstheme="minorBidi"/>
          <w:sz w:val="22"/>
          <w:szCs w:val="22"/>
        </w:rPr>
        <w:t xml:space="preserve"> </w:t>
      </w:r>
      <w:r w:rsidR="00A36990" w:rsidRPr="0044530C">
        <w:rPr>
          <w:rFonts w:asciiTheme="minorBidi" w:eastAsia="Calibri" w:hAnsiTheme="minorBidi" w:cstheme="minorBidi"/>
          <w:sz w:val="22"/>
          <w:szCs w:val="22"/>
        </w:rPr>
        <w:t>would be soug</w:t>
      </w:r>
      <w:r w:rsidR="00A36990">
        <w:rPr>
          <w:rFonts w:asciiTheme="minorBidi" w:eastAsia="Calibri" w:hAnsiTheme="minorBidi" w:cstheme="minorBidi"/>
          <w:sz w:val="22"/>
          <w:szCs w:val="22"/>
        </w:rPr>
        <w:t>ht</w:t>
      </w:r>
      <w:r w:rsidR="00B425AD">
        <w:rPr>
          <w:rFonts w:asciiTheme="minorBidi" w:eastAsia="Calibri" w:hAnsiTheme="minorBidi" w:cstheme="minorBidi"/>
          <w:sz w:val="22"/>
          <w:szCs w:val="22"/>
        </w:rPr>
        <w:t>.</w:t>
      </w:r>
      <w:r w:rsidR="00A36990">
        <w:rPr>
          <w:rFonts w:asciiTheme="minorBidi" w:eastAsia="Calibri" w:hAnsiTheme="minorBidi" w:cstheme="minorBidi"/>
          <w:sz w:val="22"/>
          <w:szCs w:val="22"/>
        </w:rPr>
        <w:t xml:space="preserve"> The SRC President and some Court members </w:t>
      </w:r>
      <w:r w:rsidR="00B425AD">
        <w:rPr>
          <w:rFonts w:asciiTheme="minorBidi" w:eastAsia="Calibri" w:hAnsiTheme="minorBidi" w:cstheme="minorBidi"/>
          <w:sz w:val="22"/>
          <w:szCs w:val="22"/>
        </w:rPr>
        <w:t>expressed</w:t>
      </w:r>
      <w:r w:rsidR="00A36990">
        <w:rPr>
          <w:rFonts w:asciiTheme="minorBidi" w:eastAsia="Calibri" w:hAnsiTheme="minorBidi" w:cstheme="minorBidi"/>
          <w:sz w:val="22"/>
          <w:szCs w:val="22"/>
        </w:rPr>
        <w:t xml:space="preserve"> concerns about </w:t>
      </w:r>
      <w:r w:rsidR="00634888">
        <w:rPr>
          <w:rFonts w:asciiTheme="minorBidi" w:eastAsia="Calibri" w:hAnsiTheme="minorBidi" w:cstheme="minorBidi"/>
          <w:sz w:val="22"/>
          <w:szCs w:val="22"/>
        </w:rPr>
        <w:t>a</w:t>
      </w:r>
      <w:r w:rsidR="00A36990">
        <w:rPr>
          <w:rFonts w:asciiTheme="minorBidi" w:eastAsia="Calibri" w:hAnsiTheme="minorBidi" w:cstheme="minorBidi"/>
          <w:sz w:val="22"/>
          <w:szCs w:val="22"/>
        </w:rPr>
        <w:t xml:space="preserve"> possible</w:t>
      </w:r>
      <w:r>
        <w:rPr>
          <w:rFonts w:asciiTheme="minorBidi" w:eastAsia="Calibri" w:hAnsiTheme="minorBidi" w:cstheme="minorBidi"/>
          <w:sz w:val="22"/>
          <w:szCs w:val="22"/>
        </w:rPr>
        <w:t xml:space="preserve"> </w:t>
      </w:r>
      <w:r w:rsidR="00A36990">
        <w:rPr>
          <w:rFonts w:asciiTheme="minorBidi" w:eastAsia="Calibri" w:hAnsiTheme="minorBidi" w:cstheme="minorBidi"/>
          <w:sz w:val="22"/>
          <w:szCs w:val="22"/>
        </w:rPr>
        <w:t xml:space="preserve">ban </w:t>
      </w:r>
      <w:r w:rsidR="00634888">
        <w:rPr>
          <w:rFonts w:asciiTheme="minorBidi" w:eastAsia="Calibri" w:hAnsiTheme="minorBidi" w:cstheme="minorBidi"/>
          <w:sz w:val="22"/>
          <w:szCs w:val="22"/>
        </w:rPr>
        <w:t xml:space="preserve">in </w:t>
      </w:r>
      <w:r>
        <w:rPr>
          <w:rFonts w:asciiTheme="minorBidi" w:eastAsia="Calibri" w:hAnsiTheme="minorBidi" w:cstheme="minorBidi"/>
          <w:sz w:val="22"/>
          <w:szCs w:val="22"/>
        </w:rPr>
        <w:t xml:space="preserve">the </w:t>
      </w:r>
      <w:r w:rsidR="00A36990">
        <w:rPr>
          <w:rFonts w:asciiTheme="minorBidi" w:eastAsia="Calibri" w:hAnsiTheme="minorBidi" w:cstheme="minorBidi"/>
          <w:sz w:val="22"/>
          <w:szCs w:val="22"/>
        </w:rPr>
        <w:t>wearing of facemasks as it would be difficult to enforce</w:t>
      </w:r>
      <w:r w:rsidR="00B425AD">
        <w:rPr>
          <w:rFonts w:asciiTheme="minorBidi" w:eastAsia="Calibri" w:hAnsiTheme="minorBidi" w:cstheme="minorBidi"/>
          <w:sz w:val="22"/>
          <w:szCs w:val="22"/>
        </w:rPr>
        <w:t xml:space="preserve"> and could lead to potential human rights breaches. Court noted that it was important that staff dealing with protesters were able to identify </w:t>
      </w:r>
      <w:proofErr w:type="gramStart"/>
      <w:r w:rsidR="00B425AD">
        <w:rPr>
          <w:rFonts w:asciiTheme="minorBidi" w:eastAsia="Calibri" w:hAnsiTheme="minorBidi" w:cstheme="minorBidi"/>
          <w:sz w:val="22"/>
          <w:szCs w:val="22"/>
        </w:rPr>
        <w:t>students</w:t>
      </w:r>
      <w:proofErr w:type="gramEnd"/>
      <w:r w:rsidR="00B425AD">
        <w:rPr>
          <w:rFonts w:asciiTheme="minorBidi" w:eastAsia="Calibri" w:hAnsiTheme="minorBidi" w:cstheme="minorBidi"/>
          <w:sz w:val="22"/>
          <w:szCs w:val="22"/>
        </w:rPr>
        <w:t xml:space="preserve"> vs members of the public to ensure the wellbeing of all staff and students on campus. </w:t>
      </w:r>
    </w:p>
    <w:p w14:paraId="5A428A06" w14:textId="77777777" w:rsidR="00B425AD" w:rsidRDefault="00B425AD" w:rsidP="00A36990">
      <w:pPr>
        <w:rPr>
          <w:rFonts w:asciiTheme="minorBidi" w:eastAsia="Calibri" w:hAnsiTheme="minorBidi" w:cstheme="minorBidi"/>
          <w:sz w:val="22"/>
          <w:szCs w:val="22"/>
        </w:rPr>
      </w:pPr>
    </w:p>
    <w:p w14:paraId="715B8111" w14:textId="1AC8E2DA" w:rsidR="00B425AD" w:rsidRDefault="0044530C" w:rsidP="00A36990">
      <w:pPr>
        <w:rPr>
          <w:rFonts w:asciiTheme="minorBidi" w:eastAsia="Calibri" w:hAnsiTheme="minorBidi" w:cstheme="minorBidi"/>
          <w:sz w:val="22"/>
          <w:szCs w:val="22"/>
        </w:rPr>
      </w:pPr>
      <w:r>
        <w:rPr>
          <w:rFonts w:asciiTheme="minorBidi" w:eastAsia="Calibri" w:hAnsiTheme="minorBidi" w:cstheme="minorBidi"/>
          <w:sz w:val="22"/>
          <w:szCs w:val="22"/>
        </w:rPr>
        <w:t xml:space="preserve">The </w:t>
      </w:r>
      <w:r w:rsidR="00B425AD">
        <w:rPr>
          <w:rFonts w:asciiTheme="minorBidi" w:eastAsia="Calibri" w:hAnsiTheme="minorBidi" w:cstheme="minorBidi"/>
          <w:sz w:val="22"/>
          <w:szCs w:val="22"/>
        </w:rPr>
        <w:t>Rector noted that he felt that University had tried to deflate the situation where possible and had</w:t>
      </w:r>
      <w:r w:rsidR="00C8607A">
        <w:rPr>
          <w:rFonts w:asciiTheme="minorBidi" w:eastAsia="Calibri" w:hAnsiTheme="minorBidi" w:cstheme="minorBidi"/>
          <w:sz w:val="22"/>
          <w:szCs w:val="22"/>
        </w:rPr>
        <w:t xml:space="preserve"> had</w:t>
      </w:r>
      <w:r w:rsidR="00B425AD">
        <w:rPr>
          <w:rFonts w:asciiTheme="minorBidi" w:eastAsia="Calibri" w:hAnsiTheme="minorBidi" w:cstheme="minorBidi"/>
          <w:sz w:val="22"/>
          <w:szCs w:val="22"/>
        </w:rPr>
        <w:t xml:space="preserve"> a very fluid policy which had meant the protests had not escalated </w:t>
      </w:r>
      <w:r>
        <w:rPr>
          <w:rFonts w:asciiTheme="minorBidi" w:eastAsia="Calibri" w:hAnsiTheme="minorBidi" w:cstheme="minorBidi"/>
          <w:sz w:val="22"/>
          <w:szCs w:val="22"/>
        </w:rPr>
        <w:t>whilst noting that</w:t>
      </w:r>
      <w:r w:rsidR="00C8607A">
        <w:rPr>
          <w:rFonts w:asciiTheme="minorBidi" w:eastAsia="Calibri" w:hAnsiTheme="minorBidi" w:cstheme="minorBidi"/>
          <w:sz w:val="22"/>
          <w:szCs w:val="22"/>
        </w:rPr>
        <w:t xml:space="preserve"> protests c</w:t>
      </w:r>
      <w:r>
        <w:rPr>
          <w:rFonts w:asciiTheme="minorBidi" w:eastAsia="Calibri" w:hAnsiTheme="minorBidi" w:cstheme="minorBidi"/>
          <w:sz w:val="22"/>
          <w:szCs w:val="22"/>
        </w:rPr>
        <w:t>an</w:t>
      </w:r>
      <w:r w:rsidR="00C8607A">
        <w:rPr>
          <w:rFonts w:asciiTheme="minorBidi" w:eastAsia="Calibri" w:hAnsiTheme="minorBidi" w:cstheme="minorBidi"/>
          <w:sz w:val="22"/>
          <w:szCs w:val="22"/>
        </w:rPr>
        <w:t xml:space="preserve"> escalate</w:t>
      </w:r>
      <w:r>
        <w:rPr>
          <w:rFonts w:asciiTheme="minorBidi" w:eastAsia="Calibri" w:hAnsiTheme="minorBidi" w:cstheme="minorBidi"/>
          <w:sz w:val="22"/>
          <w:szCs w:val="22"/>
        </w:rPr>
        <w:t xml:space="preserve"> quickly</w:t>
      </w:r>
      <w:r w:rsidR="00C8607A">
        <w:rPr>
          <w:rFonts w:asciiTheme="minorBidi" w:eastAsia="Calibri" w:hAnsiTheme="minorBidi" w:cstheme="minorBidi"/>
          <w:sz w:val="22"/>
          <w:szCs w:val="22"/>
        </w:rPr>
        <w:t>.</w:t>
      </w:r>
    </w:p>
    <w:p w14:paraId="4D923EAA" w14:textId="77777777" w:rsidR="00A36990" w:rsidRPr="00A36990" w:rsidRDefault="00A36990" w:rsidP="00A36990">
      <w:pPr>
        <w:rPr>
          <w:rFonts w:asciiTheme="minorBidi" w:eastAsia="Calibri" w:hAnsiTheme="minorBidi" w:cstheme="minorBidi"/>
          <w:sz w:val="22"/>
          <w:szCs w:val="22"/>
        </w:rPr>
      </w:pPr>
    </w:p>
    <w:p w14:paraId="78B94A90" w14:textId="0A32F2AE" w:rsidR="00C8607A" w:rsidRDefault="00C8607A" w:rsidP="00C91F63">
      <w:pPr>
        <w:rPr>
          <w:rFonts w:asciiTheme="minorBidi" w:eastAsia="Calibri" w:hAnsiTheme="minorBidi" w:cstheme="minorBidi"/>
          <w:sz w:val="22"/>
          <w:szCs w:val="22"/>
          <w:lang w:val="en-US"/>
        </w:rPr>
      </w:pPr>
      <w:proofErr w:type="gramStart"/>
      <w:r>
        <w:rPr>
          <w:rFonts w:asciiTheme="minorBidi" w:eastAsia="Calibri" w:hAnsiTheme="minorBidi" w:cstheme="minorBidi"/>
          <w:sz w:val="22"/>
          <w:szCs w:val="22"/>
          <w:lang w:val="en-US"/>
        </w:rPr>
        <w:t>Court</w:t>
      </w:r>
      <w:proofErr w:type="gramEnd"/>
      <w:r>
        <w:rPr>
          <w:rFonts w:asciiTheme="minorBidi" w:eastAsia="Calibri" w:hAnsiTheme="minorBidi" w:cstheme="minorBidi"/>
          <w:sz w:val="22"/>
          <w:szCs w:val="22"/>
          <w:lang w:val="en-US"/>
        </w:rPr>
        <w:t xml:space="preserve"> agreed that it would be beneficial to ensure that all staff and students </w:t>
      </w:r>
      <w:proofErr w:type="gramStart"/>
      <w:r>
        <w:rPr>
          <w:rFonts w:asciiTheme="minorBidi" w:eastAsia="Calibri" w:hAnsiTheme="minorBidi" w:cstheme="minorBidi"/>
          <w:sz w:val="22"/>
          <w:szCs w:val="22"/>
          <w:lang w:val="en-US"/>
        </w:rPr>
        <w:t>received</w:t>
      </w:r>
      <w:proofErr w:type="gramEnd"/>
      <w:r>
        <w:rPr>
          <w:rFonts w:asciiTheme="minorBidi" w:eastAsia="Calibri" w:hAnsiTheme="minorBidi" w:cstheme="minorBidi"/>
          <w:sz w:val="22"/>
          <w:szCs w:val="22"/>
          <w:lang w:val="en-US"/>
        </w:rPr>
        <w:t xml:space="preserve"> guidance, especially those on the frontline, on what </w:t>
      </w:r>
      <w:r w:rsidR="0044530C">
        <w:rPr>
          <w:rFonts w:asciiTheme="minorBidi" w:eastAsia="Calibri" w:hAnsiTheme="minorBidi" w:cstheme="minorBidi"/>
          <w:sz w:val="22"/>
          <w:szCs w:val="22"/>
          <w:lang w:val="en-US"/>
        </w:rPr>
        <w:t>action to take</w:t>
      </w:r>
      <w:r>
        <w:rPr>
          <w:rFonts w:asciiTheme="minorBidi" w:eastAsia="Calibri" w:hAnsiTheme="minorBidi" w:cstheme="minorBidi"/>
          <w:sz w:val="22"/>
          <w:szCs w:val="22"/>
          <w:lang w:val="en-US"/>
        </w:rPr>
        <w:t xml:space="preserve"> if they </w:t>
      </w:r>
      <w:r w:rsidR="0044530C">
        <w:rPr>
          <w:rFonts w:asciiTheme="minorBidi" w:eastAsia="Calibri" w:hAnsiTheme="minorBidi" w:cstheme="minorBidi"/>
          <w:sz w:val="22"/>
          <w:szCs w:val="22"/>
          <w:lang w:val="en-US"/>
        </w:rPr>
        <w:t>were</w:t>
      </w:r>
      <w:r>
        <w:rPr>
          <w:rFonts w:asciiTheme="minorBidi" w:eastAsia="Calibri" w:hAnsiTheme="minorBidi" w:cstheme="minorBidi"/>
          <w:sz w:val="22"/>
          <w:szCs w:val="22"/>
          <w:lang w:val="en-US"/>
        </w:rPr>
        <w:t xml:space="preserve"> confronted by protest</w:t>
      </w:r>
      <w:r w:rsidR="0044530C">
        <w:rPr>
          <w:rFonts w:asciiTheme="minorBidi" w:eastAsia="Calibri" w:hAnsiTheme="minorBidi" w:cstheme="minorBidi"/>
          <w:sz w:val="22"/>
          <w:szCs w:val="22"/>
          <w:lang w:val="en-US"/>
        </w:rPr>
        <w:t>s</w:t>
      </w:r>
      <w:r>
        <w:rPr>
          <w:rFonts w:asciiTheme="minorBidi" w:eastAsia="Calibri" w:hAnsiTheme="minorBidi" w:cstheme="minorBidi"/>
          <w:sz w:val="22"/>
          <w:szCs w:val="22"/>
          <w:lang w:val="en-US"/>
        </w:rPr>
        <w:t xml:space="preserve"> and </w:t>
      </w:r>
      <w:r w:rsidR="00634888">
        <w:rPr>
          <w:rFonts w:asciiTheme="minorBidi" w:eastAsia="Calibri" w:hAnsiTheme="minorBidi" w:cstheme="minorBidi"/>
          <w:sz w:val="22"/>
          <w:szCs w:val="22"/>
          <w:lang w:val="en-US"/>
        </w:rPr>
        <w:t>whom</w:t>
      </w:r>
      <w:r>
        <w:rPr>
          <w:rFonts w:asciiTheme="minorBidi" w:eastAsia="Calibri" w:hAnsiTheme="minorBidi" w:cstheme="minorBidi"/>
          <w:sz w:val="22"/>
          <w:szCs w:val="22"/>
          <w:lang w:val="en-US"/>
        </w:rPr>
        <w:t xml:space="preserve"> they should contact. </w:t>
      </w:r>
    </w:p>
    <w:p w14:paraId="62F68102" w14:textId="77777777" w:rsidR="00C8607A" w:rsidRDefault="00C8607A" w:rsidP="00C91F63">
      <w:pPr>
        <w:rPr>
          <w:rFonts w:asciiTheme="minorBidi" w:eastAsia="Calibri" w:hAnsiTheme="minorBidi" w:cstheme="minorBidi"/>
          <w:sz w:val="22"/>
          <w:szCs w:val="22"/>
          <w:lang w:val="en-US"/>
        </w:rPr>
      </w:pPr>
    </w:p>
    <w:p w14:paraId="21AEBD5F" w14:textId="697E5CC0" w:rsidR="00C91F63" w:rsidRDefault="00C8607A" w:rsidP="006E504A">
      <w:pPr>
        <w:rPr>
          <w:rFonts w:asciiTheme="minorBidi" w:eastAsia="Calibri" w:hAnsiTheme="minorBidi" w:cstheme="minorBidi"/>
          <w:sz w:val="22"/>
          <w:szCs w:val="22"/>
          <w:lang w:val="en-US"/>
        </w:rPr>
      </w:pPr>
      <w:r>
        <w:rPr>
          <w:rFonts w:asciiTheme="minorBidi" w:eastAsia="Calibri" w:hAnsiTheme="minorBidi" w:cstheme="minorBidi"/>
          <w:sz w:val="22"/>
          <w:szCs w:val="22"/>
          <w:lang w:val="en-US"/>
        </w:rPr>
        <w:t>Following the discussion Court</w:t>
      </w:r>
      <w:r w:rsidR="006E504A" w:rsidRPr="006E504A">
        <w:rPr>
          <w:rFonts w:asciiTheme="minorBidi" w:eastAsia="Calibri" w:hAnsiTheme="minorBidi" w:cstheme="minorBidi"/>
          <w:sz w:val="22"/>
          <w:szCs w:val="22"/>
        </w:rPr>
        <w:t xml:space="preserve"> acknowledging the complexity of the issues discussed and the need for ongoing dialogue</w:t>
      </w:r>
      <w:r w:rsidR="006E504A">
        <w:rPr>
          <w:rFonts w:asciiTheme="minorBidi" w:eastAsia="Calibri" w:hAnsiTheme="minorBidi" w:cstheme="minorBidi"/>
          <w:sz w:val="22"/>
          <w:szCs w:val="22"/>
          <w:lang w:val="en-US"/>
        </w:rPr>
        <w:t>. It was also noted th</w:t>
      </w:r>
      <w:r>
        <w:rPr>
          <w:rFonts w:asciiTheme="minorBidi" w:eastAsia="Calibri" w:hAnsiTheme="minorBidi" w:cstheme="minorBidi"/>
          <w:sz w:val="22"/>
          <w:szCs w:val="22"/>
          <w:lang w:val="en-US"/>
        </w:rPr>
        <w:t xml:space="preserve">at it </w:t>
      </w:r>
      <w:r w:rsidR="0044530C">
        <w:rPr>
          <w:rFonts w:asciiTheme="minorBidi" w:eastAsia="Calibri" w:hAnsiTheme="minorBidi" w:cstheme="minorBidi"/>
          <w:sz w:val="22"/>
          <w:szCs w:val="22"/>
          <w:lang w:val="en-US"/>
        </w:rPr>
        <w:t xml:space="preserve">may be </w:t>
      </w:r>
      <w:r>
        <w:rPr>
          <w:rFonts w:asciiTheme="minorBidi" w:eastAsia="Calibri" w:hAnsiTheme="minorBidi" w:cstheme="minorBidi"/>
          <w:sz w:val="22"/>
          <w:szCs w:val="22"/>
          <w:lang w:val="en-US"/>
        </w:rPr>
        <w:t>beneficial for some Court members to me</w:t>
      </w:r>
      <w:r w:rsidRPr="00560FCF">
        <w:rPr>
          <w:rFonts w:asciiTheme="minorBidi" w:eastAsia="Calibri" w:hAnsiTheme="minorBidi" w:cstheme="minorBidi"/>
          <w:sz w:val="22"/>
          <w:szCs w:val="22"/>
          <w:lang w:val="en-US"/>
        </w:rPr>
        <w:t>et with the student</w:t>
      </w:r>
      <w:r>
        <w:rPr>
          <w:rFonts w:asciiTheme="minorBidi" w:eastAsia="Calibri" w:hAnsiTheme="minorBidi" w:cstheme="minorBidi"/>
          <w:sz w:val="22"/>
          <w:szCs w:val="22"/>
          <w:lang w:val="en-US"/>
        </w:rPr>
        <w:t xml:space="preserve"> </w:t>
      </w:r>
      <w:r w:rsidR="0044530C">
        <w:rPr>
          <w:rFonts w:asciiTheme="minorBidi" w:eastAsia="Calibri" w:hAnsiTheme="minorBidi" w:cstheme="minorBidi"/>
          <w:sz w:val="22"/>
          <w:szCs w:val="22"/>
          <w:lang w:val="en-US"/>
        </w:rPr>
        <w:t>protesters,</w:t>
      </w:r>
      <w:r>
        <w:rPr>
          <w:rFonts w:asciiTheme="minorBidi" w:eastAsia="Calibri" w:hAnsiTheme="minorBidi" w:cstheme="minorBidi"/>
          <w:sz w:val="22"/>
          <w:szCs w:val="22"/>
          <w:lang w:val="en-US"/>
        </w:rPr>
        <w:t xml:space="preserve"> and it was agreed that the Convener of Court would discuss this with the University Secretary and Principal</w:t>
      </w:r>
      <w:r w:rsidR="00634888">
        <w:rPr>
          <w:rFonts w:asciiTheme="minorBidi" w:eastAsia="Calibri" w:hAnsiTheme="minorBidi" w:cstheme="minorBidi"/>
          <w:sz w:val="22"/>
          <w:szCs w:val="22"/>
          <w:lang w:val="en-US"/>
        </w:rPr>
        <w:t>.</w:t>
      </w:r>
      <w:r w:rsidR="006E504A">
        <w:rPr>
          <w:rFonts w:asciiTheme="minorBidi" w:eastAsia="Calibri" w:hAnsiTheme="minorBidi" w:cstheme="minorBidi"/>
          <w:sz w:val="22"/>
          <w:szCs w:val="22"/>
          <w:lang w:val="en-US"/>
        </w:rPr>
        <w:t xml:space="preserve"> </w:t>
      </w:r>
      <w:r>
        <w:rPr>
          <w:rFonts w:asciiTheme="minorBidi" w:eastAsia="Calibri" w:hAnsiTheme="minorBidi" w:cstheme="minorBidi"/>
          <w:sz w:val="22"/>
          <w:szCs w:val="22"/>
          <w:lang w:val="en-US"/>
        </w:rPr>
        <w:t xml:space="preserve"> </w:t>
      </w:r>
    </w:p>
    <w:p w14:paraId="47A3B430" w14:textId="77777777" w:rsidR="00C91F63" w:rsidRPr="003E066C" w:rsidRDefault="00C91F63" w:rsidP="00C91F63">
      <w:pPr>
        <w:rPr>
          <w:rFonts w:asciiTheme="minorBidi" w:eastAsia="Calibri" w:hAnsiTheme="minorBidi" w:cstheme="minorBidi"/>
          <w:sz w:val="22"/>
          <w:szCs w:val="22"/>
          <w:highlight w:val="yellow"/>
          <w:lang w:val="en-US"/>
        </w:rPr>
      </w:pPr>
    </w:p>
    <w:p w14:paraId="7AD3A134" w14:textId="04A037D7" w:rsidR="002C0502" w:rsidRPr="00F17428" w:rsidRDefault="002C0502" w:rsidP="00FF5821">
      <w:pPr>
        <w:tabs>
          <w:tab w:val="left" w:pos="0"/>
        </w:tabs>
        <w:autoSpaceDE/>
        <w:autoSpaceDN/>
        <w:spacing w:after="240"/>
        <w:rPr>
          <w:rStyle w:val="fb-summary"/>
          <w:rFonts w:ascii="Arial" w:eastAsiaTheme="minorEastAsia" w:hAnsi="Arial" w:cs="Arial"/>
          <w:b/>
          <w:bCs/>
          <w:sz w:val="22"/>
          <w:szCs w:val="22"/>
        </w:rPr>
      </w:pPr>
      <w:r w:rsidRPr="00F17428">
        <w:rPr>
          <w:rFonts w:ascii="Arial" w:eastAsiaTheme="minorEastAsia" w:hAnsi="Arial" w:cs="Arial"/>
          <w:b/>
          <w:bCs/>
          <w:sz w:val="22"/>
          <w:szCs w:val="22"/>
        </w:rPr>
        <w:t>CRT/202</w:t>
      </w:r>
      <w:r w:rsidR="00720B6B" w:rsidRPr="00F17428">
        <w:rPr>
          <w:rFonts w:ascii="Arial" w:eastAsiaTheme="minorEastAsia" w:hAnsi="Arial" w:cs="Arial"/>
          <w:b/>
          <w:bCs/>
          <w:sz w:val="22"/>
          <w:szCs w:val="22"/>
        </w:rPr>
        <w:t>4</w:t>
      </w:r>
      <w:r w:rsidRPr="00F17428">
        <w:rPr>
          <w:rFonts w:ascii="Arial" w:eastAsiaTheme="minorEastAsia" w:hAnsi="Arial" w:cs="Arial"/>
          <w:b/>
          <w:bCs/>
          <w:sz w:val="22"/>
          <w:szCs w:val="22"/>
        </w:rPr>
        <w:t>/</w:t>
      </w:r>
      <w:r w:rsidR="00C91F63" w:rsidRPr="00F17428">
        <w:rPr>
          <w:rFonts w:ascii="Arial" w:eastAsiaTheme="minorEastAsia" w:hAnsi="Arial" w:cs="Arial"/>
          <w:b/>
          <w:bCs/>
          <w:sz w:val="22"/>
          <w:szCs w:val="22"/>
        </w:rPr>
        <w:t>49</w:t>
      </w:r>
      <w:r w:rsidRPr="00F17428">
        <w:rPr>
          <w:rFonts w:ascii="Arial" w:eastAsiaTheme="minorEastAsia" w:hAnsi="Arial" w:cs="Arial"/>
          <w:b/>
          <w:bCs/>
          <w:sz w:val="22"/>
          <w:szCs w:val="22"/>
        </w:rPr>
        <w:t>. Report from the Principa</w:t>
      </w:r>
      <w:r w:rsidR="006A6D61" w:rsidRPr="00F17428">
        <w:rPr>
          <w:rFonts w:ascii="Arial" w:eastAsiaTheme="minorEastAsia" w:hAnsi="Arial" w:cs="Arial"/>
          <w:b/>
          <w:bCs/>
          <w:sz w:val="22"/>
          <w:szCs w:val="22"/>
        </w:rPr>
        <w:t>l</w:t>
      </w:r>
    </w:p>
    <w:p w14:paraId="4F821CC0" w14:textId="0970F2C2" w:rsidR="00FC03C1" w:rsidRPr="00F17428" w:rsidRDefault="00FC03C1" w:rsidP="00FF5821">
      <w:pPr>
        <w:pStyle w:val="Body"/>
        <w:pBdr>
          <w:top w:val="none" w:sz="0" w:space="0" w:color="auto"/>
          <w:left w:val="none" w:sz="0" w:space="0" w:color="auto"/>
          <w:bottom w:val="none" w:sz="0" w:space="0" w:color="auto"/>
          <w:right w:val="none" w:sz="0" w:space="0" w:color="auto"/>
        </w:pBdr>
        <w:spacing w:after="120"/>
        <w:rPr>
          <w:rFonts w:ascii="Arial" w:eastAsiaTheme="minorEastAsia" w:hAnsi="Arial" w:cs="Arial"/>
          <w:sz w:val="22"/>
          <w:szCs w:val="22"/>
        </w:rPr>
      </w:pPr>
      <w:r w:rsidRPr="00F17428">
        <w:rPr>
          <w:rFonts w:ascii="Arial" w:eastAsiaTheme="minorEastAsia" w:hAnsi="Arial" w:cs="Arial"/>
          <w:sz w:val="22"/>
          <w:szCs w:val="22"/>
        </w:rPr>
        <w:t xml:space="preserve">Court noted the report from the </w:t>
      </w:r>
      <w:proofErr w:type="gramStart"/>
      <w:r w:rsidRPr="00F17428">
        <w:rPr>
          <w:rFonts w:ascii="Arial" w:eastAsiaTheme="minorEastAsia" w:hAnsi="Arial" w:cs="Arial"/>
          <w:sz w:val="22"/>
          <w:szCs w:val="22"/>
        </w:rPr>
        <w:t>Principal</w:t>
      </w:r>
      <w:proofErr w:type="gramEnd"/>
      <w:r w:rsidRPr="00F17428">
        <w:rPr>
          <w:rFonts w:ascii="Arial" w:eastAsiaTheme="minorEastAsia" w:hAnsi="Arial" w:cs="Arial"/>
          <w:sz w:val="22"/>
          <w:szCs w:val="22"/>
        </w:rPr>
        <w:t xml:space="preserve"> – Paper </w:t>
      </w:r>
      <w:r w:rsidR="00F17428">
        <w:rPr>
          <w:rFonts w:ascii="Arial" w:eastAsiaTheme="minorEastAsia" w:hAnsi="Arial" w:cs="Arial"/>
          <w:sz w:val="22"/>
          <w:szCs w:val="22"/>
        </w:rPr>
        <w:t>8</w:t>
      </w:r>
      <w:r w:rsidRPr="00F17428">
        <w:rPr>
          <w:rFonts w:ascii="Arial" w:eastAsiaTheme="minorEastAsia" w:hAnsi="Arial" w:cs="Arial"/>
          <w:sz w:val="22"/>
          <w:szCs w:val="22"/>
        </w:rPr>
        <w:t>. The following areas were discussed in further detail:</w:t>
      </w:r>
    </w:p>
    <w:p w14:paraId="02BBF6F6" w14:textId="3E46088F" w:rsidR="00A333EA" w:rsidRPr="00F17428" w:rsidRDefault="00A333EA" w:rsidP="00F17428">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iCs/>
          <w:color w:val="000009"/>
          <w:sz w:val="22"/>
          <w:szCs w:val="22"/>
          <w:lang w:eastAsia="en-US"/>
        </w:rPr>
      </w:pPr>
      <w:r w:rsidRPr="00F17428">
        <w:rPr>
          <w:rFonts w:ascii="Arial" w:hAnsi="Arial" w:cs="Arial"/>
          <w:bCs/>
          <w:iCs/>
          <w:sz w:val="22"/>
          <w:szCs w:val="22"/>
        </w:rPr>
        <w:lastRenderedPageBreak/>
        <w:t>Recruitment and admissions updates – Court noted</w:t>
      </w:r>
      <w:r w:rsidR="00F17428" w:rsidRPr="00F17428">
        <w:rPr>
          <w:rFonts w:ascii="Arial" w:hAnsi="Arial" w:cs="Arial"/>
          <w:bCs/>
          <w:iCs/>
          <w:sz w:val="22"/>
          <w:szCs w:val="22"/>
          <w:lang w:val="en-GB"/>
        </w:rPr>
        <w:t xml:space="preserve"> the impact of the uncertainty over student numbers on admissions and financial planning. It was reported that the University was monitoring the situation and exploring </w:t>
      </w:r>
      <w:r w:rsidR="00634888">
        <w:rPr>
          <w:rFonts w:ascii="Arial" w:hAnsi="Arial" w:cs="Arial"/>
          <w:bCs/>
          <w:iCs/>
          <w:sz w:val="22"/>
          <w:szCs w:val="22"/>
          <w:lang w:val="en-GB"/>
        </w:rPr>
        <w:t xml:space="preserve">additional </w:t>
      </w:r>
      <w:r w:rsidR="00F17428" w:rsidRPr="00F17428">
        <w:rPr>
          <w:rFonts w:ascii="Arial" w:hAnsi="Arial" w:cs="Arial"/>
          <w:bCs/>
          <w:iCs/>
          <w:sz w:val="22"/>
          <w:szCs w:val="22"/>
          <w:lang w:val="en-GB"/>
        </w:rPr>
        <w:t>ways to attract international student</w:t>
      </w:r>
      <w:r w:rsidR="00F17428">
        <w:rPr>
          <w:rFonts w:ascii="Arial" w:hAnsi="Arial" w:cs="Arial"/>
          <w:bCs/>
          <w:iCs/>
          <w:sz w:val="22"/>
          <w:szCs w:val="22"/>
          <w:lang w:val="en-GB"/>
        </w:rPr>
        <w:t>s.</w:t>
      </w:r>
    </w:p>
    <w:p w14:paraId="459EECA4" w14:textId="1FC33902" w:rsidR="00A333EA" w:rsidRDefault="00A333EA" w:rsidP="00F17428">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color w:val="000009"/>
          <w:sz w:val="22"/>
          <w:szCs w:val="22"/>
          <w:lang w:val="en-GB" w:eastAsia="en-US"/>
        </w:rPr>
      </w:pPr>
      <w:r w:rsidRPr="00F17428">
        <w:rPr>
          <w:rFonts w:asciiTheme="minorBidi" w:eastAsiaTheme="minorHAnsi" w:hAnsiTheme="minorBidi" w:cstheme="minorBidi"/>
          <w:color w:val="000009"/>
          <w:sz w:val="22"/>
          <w:szCs w:val="22"/>
          <w:lang w:eastAsia="en-US"/>
        </w:rPr>
        <w:t>S</w:t>
      </w:r>
      <w:r w:rsidR="00F17428">
        <w:rPr>
          <w:rFonts w:asciiTheme="minorBidi" w:eastAsiaTheme="minorHAnsi" w:hAnsiTheme="minorBidi" w:cstheme="minorBidi"/>
          <w:color w:val="000009"/>
          <w:sz w:val="22"/>
          <w:szCs w:val="22"/>
          <w:lang w:eastAsia="en-US"/>
        </w:rPr>
        <w:t xml:space="preserve">ector Issues – Court noted </w:t>
      </w:r>
      <w:r w:rsidR="00F17428" w:rsidRPr="00F17428">
        <w:rPr>
          <w:rFonts w:asciiTheme="minorBidi" w:eastAsiaTheme="minorHAnsi" w:hAnsiTheme="minorBidi" w:cstheme="minorBidi"/>
          <w:color w:val="000009"/>
          <w:sz w:val="22"/>
          <w:szCs w:val="22"/>
          <w:lang w:val="en-GB" w:eastAsia="en-US"/>
        </w:rPr>
        <w:t xml:space="preserve">Scottish universities </w:t>
      </w:r>
      <w:r w:rsidR="00F17428">
        <w:rPr>
          <w:rFonts w:asciiTheme="minorBidi" w:eastAsiaTheme="minorHAnsi" w:hAnsiTheme="minorBidi" w:cstheme="minorBidi"/>
          <w:color w:val="000009"/>
          <w:sz w:val="22"/>
          <w:szCs w:val="22"/>
          <w:lang w:val="en-GB" w:eastAsia="en-US"/>
        </w:rPr>
        <w:t>were</w:t>
      </w:r>
      <w:r w:rsidR="00F17428" w:rsidRPr="00F17428">
        <w:rPr>
          <w:rFonts w:asciiTheme="minorBidi" w:eastAsiaTheme="minorHAnsi" w:hAnsiTheme="minorBidi" w:cstheme="minorBidi"/>
          <w:color w:val="000009"/>
          <w:sz w:val="22"/>
          <w:szCs w:val="22"/>
          <w:lang w:val="en-GB" w:eastAsia="en-US"/>
        </w:rPr>
        <w:t xml:space="preserve"> facing significant financial strain, with eight of 18 institutions reporting deficits totalling over £220 million. The crisis ha</w:t>
      </w:r>
      <w:r w:rsidR="00F17428">
        <w:rPr>
          <w:rFonts w:asciiTheme="minorBidi" w:eastAsiaTheme="minorHAnsi" w:hAnsiTheme="minorBidi" w:cstheme="minorBidi"/>
          <w:color w:val="000009"/>
          <w:sz w:val="22"/>
          <w:szCs w:val="22"/>
          <w:lang w:val="en-GB" w:eastAsia="en-US"/>
        </w:rPr>
        <w:t>d</w:t>
      </w:r>
      <w:r w:rsidR="00F17428" w:rsidRPr="00F17428">
        <w:rPr>
          <w:rFonts w:asciiTheme="minorBidi" w:eastAsiaTheme="minorHAnsi" w:hAnsiTheme="minorBidi" w:cstheme="minorBidi"/>
          <w:color w:val="000009"/>
          <w:sz w:val="22"/>
          <w:szCs w:val="22"/>
          <w:lang w:val="en-GB" w:eastAsia="en-US"/>
        </w:rPr>
        <w:t xml:space="preserve"> been exacerbated by declining international student income, rising costs, and real-terms cuts in public funding</w:t>
      </w:r>
      <w:r w:rsidR="00F17428">
        <w:rPr>
          <w:rFonts w:asciiTheme="minorBidi" w:eastAsiaTheme="minorHAnsi" w:hAnsiTheme="minorBidi" w:cstheme="minorBidi"/>
          <w:color w:val="000009"/>
          <w:sz w:val="22"/>
          <w:szCs w:val="22"/>
          <w:lang w:val="en-GB" w:eastAsia="en-US"/>
        </w:rPr>
        <w:t xml:space="preserve">. </w:t>
      </w:r>
    </w:p>
    <w:p w14:paraId="5A4CC9D7" w14:textId="77B3FA14" w:rsidR="00E13C36" w:rsidRPr="00F17428" w:rsidRDefault="00E13C36" w:rsidP="00F17428">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color w:val="000009"/>
          <w:sz w:val="22"/>
          <w:szCs w:val="22"/>
          <w:lang w:val="en-GB" w:eastAsia="en-US"/>
        </w:rPr>
      </w:pPr>
      <w:r w:rsidRPr="00E13C36">
        <w:rPr>
          <w:rFonts w:asciiTheme="minorBidi" w:eastAsiaTheme="minorHAnsi" w:hAnsiTheme="minorBidi" w:cstheme="minorBidi"/>
          <w:color w:val="000009"/>
          <w:sz w:val="22"/>
          <w:szCs w:val="22"/>
          <w:lang w:val="en-GB" w:eastAsia="en-US"/>
        </w:rPr>
        <w:t>Immigration White Paper</w:t>
      </w:r>
      <w:r>
        <w:rPr>
          <w:rFonts w:asciiTheme="minorBidi" w:eastAsiaTheme="minorHAnsi" w:hAnsiTheme="minorBidi" w:cstheme="minorBidi"/>
          <w:color w:val="000009"/>
          <w:sz w:val="22"/>
          <w:szCs w:val="22"/>
          <w:lang w:val="en-GB" w:eastAsia="en-US"/>
        </w:rPr>
        <w:t xml:space="preserve"> </w:t>
      </w:r>
      <w:r>
        <w:rPr>
          <w:rFonts w:asciiTheme="minorBidi" w:eastAsiaTheme="minorHAnsi" w:hAnsiTheme="minorBidi" w:cstheme="minorBidi"/>
          <w:color w:val="000009"/>
          <w:sz w:val="22"/>
          <w:szCs w:val="22"/>
          <w:lang w:eastAsia="en-US"/>
        </w:rPr>
        <w:t xml:space="preserve">– </w:t>
      </w:r>
      <w:r w:rsidRPr="00E13C36">
        <w:rPr>
          <w:rFonts w:asciiTheme="minorBidi" w:eastAsiaTheme="minorHAnsi" w:hAnsiTheme="minorBidi" w:cstheme="minorBidi"/>
          <w:color w:val="000009"/>
          <w:sz w:val="22"/>
          <w:szCs w:val="22"/>
          <w:lang w:val="en-GB" w:eastAsia="en-US"/>
        </w:rPr>
        <w:t>The potential impact of the UK Government's upcoming immigration white paper was highlighted</w:t>
      </w:r>
      <w:r>
        <w:rPr>
          <w:rFonts w:asciiTheme="minorBidi" w:eastAsiaTheme="minorHAnsi" w:hAnsiTheme="minorBidi" w:cstheme="minorBidi"/>
          <w:color w:val="000009"/>
          <w:sz w:val="22"/>
          <w:szCs w:val="22"/>
          <w:lang w:val="en-GB" w:eastAsia="en-US"/>
        </w:rPr>
        <w:t xml:space="preserve"> along with the </w:t>
      </w:r>
      <w:r w:rsidRPr="00E13C36">
        <w:rPr>
          <w:rFonts w:asciiTheme="minorBidi" w:eastAsiaTheme="minorHAnsi" w:hAnsiTheme="minorBidi" w:cstheme="minorBidi"/>
          <w:color w:val="000009"/>
          <w:sz w:val="22"/>
          <w:szCs w:val="22"/>
          <w:lang w:val="en-GB" w:eastAsia="en-US"/>
        </w:rPr>
        <w:t xml:space="preserve">efforts being made to influence </w:t>
      </w:r>
      <w:r w:rsidR="00634888">
        <w:rPr>
          <w:rFonts w:asciiTheme="minorBidi" w:eastAsiaTheme="minorHAnsi" w:hAnsiTheme="minorBidi" w:cstheme="minorBidi"/>
          <w:color w:val="000009"/>
          <w:sz w:val="22"/>
          <w:szCs w:val="22"/>
          <w:lang w:val="en-GB" w:eastAsia="en-US"/>
        </w:rPr>
        <w:t>government</w:t>
      </w:r>
      <w:r w:rsidRPr="00E13C36">
        <w:rPr>
          <w:rFonts w:asciiTheme="minorBidi" w:eastAsiaTheme="minorHAnsi" w:hAnsiTheme="minorBidi" w:cstheme="minorBidi"/>
          <w:color w:val="000009"/>
          <w:sz w:val="22"/>
          <w:szCs w:val="22"/>
          <w:lang w:val="en-GB" w:eastAsia="en-US"/>
        </w:rPr>
        <w:t xml:space="preserve"> policy through the Russell Group.</w:t>
      </w:r>
    </w:p>
    <w:p w14:paraId="46D68542" w14:textId="77777777" w:rsidR="002C0502" w:rsidRDefault="002C0502" w:rsidP="00FF5821">
      <w:pPr>
        <w:pStyle w:val="Body"/>
        <w:pBdr>
          <w:top w:val="none" w:sz="0" w:space="0" w:color="auto"/>
          <w:left w:val="none" w:sz="0" w:space="0" w:color="auto"/>
          <w:bottom w:val="none" w:sz="0" w:space="0" w:color="auto"/>
          <w:right w:val="none" w:sz="0" w:space="0" w:color="auto"/>
        </w:pBdr>
        <w:spacing w:after="120"/>
        <w:rPr>
          <w:rFonts w:ascii="Arial" w:hAnsi="Arial" w:cs="Arial"/>
          <w:sz w:val="22"/>
          <w:szCs w:val="22"/>
        </w:rPr>
      </w:pPr>
    </w:p>
    <w:p w14:paraId="3AAB928F" w14:textId="6F85FD85" w:rsidR="006A6D61" w:rsidRDefault="006A6D61" w:rsidP="00E13C36">
      <w:pPr>
        <w:pStyle w:val="Body"/>
        <w:pBdr>
          <w:top w:val="none" w:sz="0" w:space="0" w:color="auto"/>
          <w:left w:val="none" w:sz="0" w:space="0" w:color="auto"/>
          <w:bottom w:val="none" w:sz="0" w:space="0" w:color="auto"/>
          <w:right w:val="none" w:sz="0" w:space="0" w:color="auto"/>
        </w:pBdr>
        <w:spacing w:after="120"/>
        <w:rPr>
          <w:rFonts w:ascii="Arial" w:hAnsi="Arial" w:cs="Arial"/>
          <w:sz w:val="22"/>
          <w:szCs w:val="22"/>
        </w:rPr>
      </w:pPr>
      <w:r>
        <w:rPr>
          <w:rFonts w:ascii="Arial" w:hAnsi="Arial" w:cs="Arial"/>
          <w:sz w:val="22"/>
          <w:szCs w:val="22"/>
        </w:rPr>
        <w:t xml:space="preserve">The </w:t>
      </w:r>
      <w:proofErr w:type="gramStart"/>
      <w:r w:rsidR="00E13C36">
        <w:rPr>
          <w:rFonts w:ascii="Arial" w:hAnsi="Arial" w:cs="Arial"/>
          <w:sz w:val="22"/>
          <w:szCs w:val="22"/>
        </w:rPr>
        <w:t>Principal</w:t>
      </w:r>
      <w:proofErr w:type="gramEnd"/>
      <w:r w:rsidR="00634888">
        <w:rPr>
          <w:rFonts w:ascii="Arial" w:hAnsi="Arial" w:cs="Arial"/>
          <w:sz w:val="22"/>
          <w:szCs w:val="22"/>
        </w:rPr>
        <w:t xml:space="preserve"> </w:t>
      </w:r>
      <w:r w:rsidR="00E13C36">
        <w:rPr>
          <w:rFonts w:ascii="Arial" w:hAnsi="Arial" w:cs="Arial"/>
          <w:sz w:val="22"/>
          <w:szCs w:val="22"/>
        </w:rPr>
        <w:t>reported that a video had been shared with the University which discussed s</w:t>
      </w:r>
      <w:proofErr w:type="spellStart"/>
      <w:r w:rsidR="00E13C36" w:rsidRPr="00E13C36">
        <w:rPr>
          <w:rFonts w:ascii="Arial" w:hAnsi="Arial" w:cs="Arial"/>
          <w:sz w:val="22"/>
          <w:szCs w:val="22"/>
          <w:lang w:val="en-GB"/>
        </w:rPr>
        <w:t>ome</w:t>
      </w:r>
      <w:proofErr w:type="spellEnd"/>
      <w:r w:rsidR="00E13C36" w:rsidRPr="00E13C36">
        <w:rPr>
          <w:rFonts w:ascii="Arial" w:hAnsi="Arial" w:cs="Arial"/>
          <w:sz w:val="22"/>
          <w:szCs w:val="22"/>
          <w:lang w:val="en-GB"/>
        </w:rPr>
        <w:t xml:space="preserve"> of the sectoral challenges and how </w:t>
      </w:r>
      <w:r w:rsidR="00E13C36">
        <w:rPr>
          <w:rFonts w:ascii="Arial" w:hAnsi="Arial" w:cs="Arial"/>
          <w:sz w:val="22"/>
          <w:szCs w:val="22"/>
          <w:lang w:val="en-GB"/>
        </w:rPr>
        <w:t>the University was</w:t>
      </w:r>
      <w:r w:rsidR="00E13C36" w:rsidRPr="00E13C36">
        <w:rPr>
          <w:rFonts w:ascii="Arial" w:hAnsi="Arial" w:cs="Arial"/>
          <w:sz w:val="22"/>
          <w:szCs w:val="22"/>
          <w:lang w:val="en-GB"/>
        </w:rPr>
        <w:t xml:space="preserve"> responding.</w:t>
      </w:r>
      <w:r w:rsidR="00E13C36">
        <w:rPr>
          <w:rFonts w:ascii="Arial" w:hAnsi="Arial" w:cs="Arial"/>
          <w:sz w:val="22"/>
          <w:szCs w:val="22"/>
          <w:lang w:val="en-GB"/>
        </w:rPr>
        <w:t xml:space="preserve"> </w:t>
      </w:r>
      <w:r w:rsidR="00E13C36" w:rsidRPr="00E13C36">
        <w:rPr>
          <w:rFonts w:ascii="Arial" w:hAnsi="Arial" w:cs="Arial"/>
          <w:sz w:val="22"/>
          <w:szCs w:val="22"/>
          <w:lang w:val="en-GB"/>
        </w:rPr>
        <w:t>The discussion touche</w:t>
      </w:r>
      <w:r w:rsidR="00E13C36">
        <w:rPr>
          <w:rFonts w:ascii="Arial" w:hAnsi="Arial" w:cs="Arial"/>
          <w:sz w:val="22"/>
          <w:szCs w:val="22"/>
          <w:lang w:val="en-GB"/>
        </w:rPr>
        <w:t>d</w:t>
      </w:r>
      <w:r w:rsidR="00E13C36" w:rsidRPr="00E13C36">
        <w:rPr>
          <w:rFonts w:ascii="Arial" w:hAnsi="Arial" w:cs="Arial"/>
          <w:sz w:val="22"/>
          <w:szCs w:val="22"/>
          <w:lang w:val="en-GB"/>
        </w:rPr>
        <w:t xml:space="preserve"> on some of the current financial and geo-political issues impacting the UK higher education sector and the uncertainty they create</w:t>
      </w:r>
      <w:r w:rsidR="00E13C36">
        <w:rPr>
          <w:rFonts w:ascii="Arial" w:hAnsi="Arial" w:cs="Arial"/>
          <w:sz w:val="22"/>
          <w:szCs w:val="22"/>
          <w:lang w:val="en-GB"/>
        </w:rPr>
        <w:t>d</w:t>
      </w:r>
      <w:r w:rsidR="00E13C36" w:rsidRPr="00E13C36">
        <w:rPr>
          <w:rFonts w:ascii="Arial" w:hAnsi="Arial" w:cs="Arial"/>
          <w:sz w:val="22"/>
          <w:szCs w:val="22"/>
          <w:lang w:val="en-GB"/>
        </w:rPr>
        <w:t>. It</w:t>
      </w:r>
      <w:r w:rsidR="00E13C36">
        <w:rPr>
          <w:rFonts w:ascii="Arial" w:hAnsi="Arial" w:cs="Arial"/>
          <w:sz w:val="22"/>
          <w:szCs w:val="22"/>
          <w:lang w:val="en-GB"/>
        </w:rPr>
        <w:t xml:space="preserve"> also</w:t>
      </w:r>
      <w:r w:rsidR="00E13C36" w:rsidRPr="00E13C36">
        <w:rPr>
          <w:rFonts w:ascii="Arial" w:hAnsi="Arial" w:cs="Arial"/>
          <w:sz w:val="22"/>
          <w:szCs w:val="22"/>
          <w:lang w:val="en-GB"/>
        </w:rPr>
        <w:t xml:space="preserve"> outline</w:t>
      </w:r>
      <w:r w:rsidR="00E13C36">
        <w:rPr>
          <w:rFonts w:ascii="Arial" w:hAnsi="Arial" w:cs="Arial"/>
          <w:sz w:val="22"/>
          <w:szCs w:val="22"/>
          <w:lang w:val="en-GB"/>
        </w:rPr>
        <w:t>d</w:t>
      </w:r>
      <w:r w:rsidR="00E13C36" w:rsidRPr="00E13C36">
        <w:rPr>
          <w:rFonts w:ascii="Arial" w:hAnsi="Arial" w:cs="Arial"/>
          <w:sz w:val="22"/>
          <w:szCs w:val="22"/>
          <w:lang w:val="en-GB"/>
        </w:rPr>
        <w:t xml:space="preserve"> how the University </w:t>
      </w:r>
      <w:r w:rsidR="00E13C36">
        <w:rPr>
          <w:rFonts w:ascii="Arial" w:hAnsi="Arial" w:cs="Arial"/>
          <w:sz w:val="22"/>
          <w:szCs w:val="22"/>
          <w:lang w:val="en-GB"/>
        </w:rPr>
        <w:t>was</w:t>
      </w:r>
      <w:r w:rsidR="00E13C36" w:rsidRPr="00E13C36">
        <w:rPr>
          <w:rFonts w:ascii="Arial" w:hAnsi="Arial" w:cs="Arial"/>
          <w:sz w:val="22"/>
          <w:szCs w:val="22"/>
          <w:lang w:val="en-GB"/>
        </w:rPr>
        <w:t xml:space="preserve"> navigating the current climate through its financial framework and remaining cost conscious. </w:t>
      </w:r>
    </w:p>
    <w:p w14:paraId="0D9622CA" w14:textId="77777777" w:rsidR="006A6D61" w:rsidRPr="007E7B45" w:rsidRDefault="006A6D61" w:rsidP="00FF5821">
      <w:pPr>
        <w:pStyle w:val="Body"/>
        <w:pBdr>
          <w:top w:val="none" w:sz="0" w:space="0" w:color="auto"/>
          <w:left w:val="none" w:sz="0" w:space="0" w:color="auto"/>
          <w:bottom w:val="none" w:sz="0" w:space="0" w:color="auto"/>
          <w:right w:val="none" w:sz="0" w:space="0" w:color="auto"/>
        </w:pBdr>
        <w:spacing w:after="120"/>
        <w:rPr>
          <w:rFonts w:ascii="Arial" w:hAnsi="Arial" w:cs="Arial"/>
          <w:sz w:val="22"/>
          <w:szCs w:val="22"/>
        </w:rPr>
      </w:pPr>
    </w:p>
    <w:p w14:paraId="2EC30EBE" w14:textId="58B12EFF" w:rsidR="002C0502" w:rsidRPr="009C2E74" w:rsidRDefault="002C0502" w:rsidP="00FF5821">
      <w:pPr>
        <w:pStyle w:val="Body"/>
        <w:pBdr>
          <w:top w:val="none" w:sz="0" w:space="0" w:color="auto"/>
          <w:left w:val="none" w:sz="0" w:space="0" w:color="auto"/>
          <w:bottom w:val="none" w:sz="0" w:space="0" w:color="auto"/>
          <w:right w:val="none" w:sz="0" w:space="0" w:color="auto"/>
        </w:pBdr>
        <w:spacing w:after="120"/>
        <w:rPr>
          <w:rFonts w:ascii="Arial" w:eastAsiaTheme="minorEastAsia" w:hAnsi="Arial" w:cs="Arial"/>
          <w:b/>
          <w:bCs/>
          <w:sz w:val="22"/>
          <w:szCs w:val="22"/>
        </w:rPr>
      </w:pPr>
      <w:r w:rsidRPr="00B66221">
        <w:rPr>
          <w:rFonts w:ascii="Arial" w:eastAsiaTheme="minorEastAsia" w:hAnsi="Arial" w:cs="Arial"/>
          <w:b/>
          <w:bCs/>
          <w:sz w:val="22"/>
          <w:szCs w:val="22"/>
        </w:rPr>
        <w:t>CRT/202</w:t>
      </w:r>
      <w:r w:rsidR="00720B6B" w:rsidRPr="00B66221">
        <w:rPr>
          <w:rFonts w:ascii="Arial" w:eastAsiaTheme="minorEastAsia" w:hAnsi="Arial" w:cs="Arial"/>
          <w:b/>
          <w:bCs/>
          <w:sz w:val="22"/>
          <w:szCs w:val="22"/>
        </w:rPr>
        <w:t>4</w:t>
      </w:r>
      <w:r w:rsidRPr="00B66221">
        <w:rPr>
          <w:rFonts w:ascii="Arial" w:eastAsiaTheme="minorEastAsia" w:hAnsi="Arial" w:cs="Arial"/>
          <w:b/>
          <w:bCs/>
          <w:sz w:val="22"/>
          <w:szCs w:val="22"/>
        </w:rPr>
        <w:t>/</w:t>
      </w:r>
      <w:r w:rsidR="00C91F63" w:rsidRPr="00B66221">
        <w:rPr>
          <w:rFonts w:ascii="Arial" w:eastAsiaTheme="minorEastAsia" w:hAnsi="Arial" w:cs="Arial"/>
          <w:b/>
          <w:bCs/>
          <w:sz w:val="22"/>
          <w:szCs w:val="22"/>
        </w:rPr>
        <w:t>50</w:t>
      </w:r>
      <w:r w:rsidRPr="00B66221">
        <w:rPr>
          <w:rFonts w:ascii="Arial" w:eastAsiaTheme="minorEastAsia" w:hAnsi="Arial" w:cs="Arial"/>
          <w:b/>
          <w:bCs/>
          <w:sz w:val="22"/>
          <w:szCs w:val="22"/>
        </w:rPr>
        <w:t>. Report from the University Secretary</w:t>
      </w:r>
      <w:r w:rsidRPr="009C2E74">
        <w:rPr>
          <w:rFonts w:ascii="Arial" w:eastAsiaTheme="minorEastAsia" w:hAnsi="Arial" w:cs="Arial"/>
          <w:b/>
          <w:bCs/>
          <w:sz w:val="22"/>
          <w:szCs w:val="22"/>
        </w:rPr>
        <w:t xml:space="preserve"> </w:t>
      </w:r>
    </w:p>
    <w:p w14:paraId="0C1959BB" w14:textId="3C32D064" w:rsidR="002C0502" w:rsidRDefault="002C0502" w:rsidP="00FF5821">
      <w:pPr>
        <w:pStyle w:val="Body"/>
        <w:pBdr>
          <w:top w:val="none" w:sz="0" w:space="0" w:color="auto"/>
          <w:left w:val="none" w:sz="0" w:space="0" w:color="auto"/>
          <w:bottom w:val="none" w:sz="0" w:space="0" w:color="auto"/>
          <w:right w:val="none" w:sz="0" w:space="0" w:color="auto"/>
        </w:pBdr>
        <w:spacing w:after="120"/>
        <w:rPr>
          <w:rFonts w:ascii="Arial" w:eastAsiaTheme="minorEastAsia" w:hAnsi="Arial" w:cs="Arial"/>
          <w:sz w:val="22"/>
          <w:szCs w:val="22"/>
        </w:rPr>
      </w:pPr>
      <w:r w:rsidRPr="009C2E74">
        <w:rPr>
          <w:rFonts w:ascii="Arial" w:eastAsiaTheme="minorEastAsia" w:hAnsi="Arial" w:cs="Arial"/>
          <w:sz w:val="22"/>
          <w:szCs w:val="22"/>
        </w:rPr>
        <w:t xml:space="preserve">Court noted the report from the University Secretary – Paper </w:t>
      </w:r>
      <w:r w:rsidR="00E13C36">
        <w:rPr>
          <w:rFonts w:ascii="Arial" w:eastAsiaTheme="minorEastAsia" w:hAnsi="Arial" w:cs="Arial"/>
          <w:sz w:val="22"/>
          <w:szCs w:val="22"/>
        </w:rPr>
        <w:t>9</w:t>
      </w:r>
      <w:r w:rsidRPr="009C2E74">
        <w:rPr>
          <w:rFonts w:ascii="Arial" w:eastAsiaTheme="minorEastAsia" w:hAnsi="Arial" w:cs="Arial"/>
          <w:sz w:val="22"/>
          <w:szCs w:val="22"/>
        </w:rPr>
        <w:t>. The following areas were discussed in further detail.</w:t>
      </w:r>
    </w:p>
    <w:p w14:paraId="08A93361" w14:textId="4CCF02A4" w:rsidR="00C00914" w:rsidRDefault="00C00914" w:rsidP="00FF5821">
      <w:pPr>
        <w:pStyle w:val="SectText2"/>
        <w:ind w:left="0" w:right="-284"/>
        <w:jc w:val="left"/>
        <w:rPr>
          <w:rFonts w:asciiTheme="minorBidi" w:hAnsiTheme="minorBidi" w:cstheme="minorBidi"/>
          <w:bCs/>
          <w:szCs w:val="22"/>
        </w:rPr>
      </w:pPr>
      <w:r w:rsidRPr="000D31D4">
        <w:rPr>
          <w:rFonts w:asciiTheme="minorBidi" w:hAnsiTheme="minorBidi" w:cstheme="minorBidi"/>
          <w:i/>
          <w:iCs/>
          <w:szCs w:val="22"/>
        </w:rPr>
        <w:t>CRT/2024/</w:t>
      </w:r>
      <w:r w:rsidR="00E13C36">
        <w:rPr>
          <w:rFonts w:asciiTheme="minorBidi" w:hAnsiTheme="minorBidi" w:cstheme="minorBidi"/>
          <w:i/>
          <w:iCs/>
          <w:szCs w:val="22"/>
        </w:rPr>
        <w:t>50</w:t>
      </w:r>
      <w:r w:rsidRPr="000D31D4">
        <w:rPr>
          <w:rFonts w:asciiTheme="minorBidi" w:hAnsiTheme="minorBidi" w:cstheme="minorBidi"/>
          <w:i/>
          <w:iCs/>
          <w:szCs w:val="22"/>
        </w:rPr>
        <w:t>.</w:t>
      </w:r>
      <w:r w:rsidR="00AE5783">
        <w:rPr>
          <w:rFonts w:asciiTheme="minorBidi" w:hAnsiTheme="minorBidi" w:cstheme="minorBidi"/>
          <w:i/>
          <w:iCs/>
          <w:szCs w:val="22"/>
        </w:rPr>
        <w:t>1</w:t>
      </w:r>
      <w:r>
        <w:rPr>
          <w:rFonts w:asciiTheme="minorBidi" w:hAnsiTheme="minorBidi" w:cstheme="minorBidi"/>
          <w:i/>
          <w:iCs/>
          <w:szCs w:val="22"/>
        </w:rPr>
        <w:t xml:space="preserve"> </w:t>
      </w:r>
      <w:r>
        <w:rPr>
          <w:rFonts w:ascii="Arial" w:hAnsi="Arial" w:cs="Arial"/>
          <w:i/>
          <w:iCs/>
          <w:szCs w:val="22"/>
        </w:rPr>
        <w:t>UKVI</w:t>
      </w:r>
    </w:p>
    <w:p w14:paraId="020804B5" w14:textId="1BB5B779" w:rsidR="00C00914" w:rsidRDefault="00C00914" w:rsidP="00766EB7">
      <w:pPr>
        <w:spacing w:after="240"/>
        <w:rPr>
          <w:rFonts w:ascii="Arial" w:hAnsi="Arial" w:cs="Arial"/>
          <w:sz w:val="22"/>
          <w:szCs w:val="22"/>
        </w:rPr>
      </w:pPr>
      <w:r w:rsidRPr="00E13C36">
        <w:rPr>
          <w:rFonts w:ascii="Arial" w:hAnsi="Arial" w:cs="Arial"/>
          <w:sz w:val="22"/>
          <w:szCs w:val="22"/>
        </w:rPr>
        <w:t>Court noted</w:t>
      </w:r>
      <w:r w:rsidR="00E13C36" w:rsidRPr="00E13C36">
        <w:rPr>
          <w:rFonts w:ascii="Arial" w:hAnsi="Arial" w:cs="Arial"/>
          <w:sz w:val="22"/>
          <w:szCs w:val="22"/>
        </w:rPr>
        <w:t xml:space="preserve"> </w:t>
      </w:r>
      <w:bookmarkStart w:id="5" w:name="_Hlk194566216"/>
      <w:r w:rsidR="00634888">
        <w:rPr>
          <w:rFonts w:ascii="Arial" w:hAnsi="Arial" w:cs="Arial"/>
          <w:sz w:val="22"/>
          <w:szCs w:val="22"/>
        </w:rPr>
        <w:t xml:space="preserve">that </w:t>
      </w:r>
      <w:r w:rsidR="00E13C36" w:rsidRPr="00E13C36">
        <w:rPr>
          <w:rFonts w:ascii="Arial" w:hAnsi="Arial" w:cs="Arial"/>
          <w:sz w:val="22"/>
          <w:szCs w:val="22"/>
        </w:rPr>
        <w:t>following a</w:t>
      </w:r>
      <w:bookmarkStart w:id="6" w:name="_Hlk190254316"/>
      <w:r w:rsidR="00E13C36" w:rsidRPr="00E13C36">
        <w:rPr>
          <w:rFonts w:ascii="Arial" w:hAnsi="Arial" w:cs="Arial"/>
          <w:sz w:val="22"/>
          <w:szCs w:val="22"/>
        </w:rPr>
        <w:t xml:space="preserve"> UK Visas &amp; Immigration (UKVI) audit </w:t>
      </w:r>
      <w:bookmarkEnd w:id="6"/>
      <w:r w:rsidR="00E13C36" w:rsidRPr="00E13C36">
        <w:rPr>
          <w:rFonts w:ascii="Arial" w:hAnsi="Arial" w:cs="Arial"/>
          <w:sz w:val="22"/>
          <w:szCs w:val="22"/>
        </w:rPr>
        <w:t xml:space="preserve">in June 2024 the University received written notification that the audit had found “minor breaches” in </w:t>
      </w:r>
      <w:r w:rsidR="00E13C36">
        <w:rPr>
          <w:rFonts w:ascii="Arial" w:hAnsi="Arial" w:cs="Arial"/>
          <w:sz w:val="22"/>
          <w:szCs w:val="22"/>
        </w:rPr>
        <w:t xml:space="preserve">the University’s </w:t>
      </w:r>
      <w:r w:rsidR="00E13C36" w:rsidRPr="00E13C36">
        <w:rPr>
          <w:rFonts w:ascii="Arial" w:hAnsi="Arial" w:cs="Arial"/>
          <w:sz w:val="22"/>
          <w:szCs w:val="22"/>
        </w:rPr>
        <w:t xml:space="preserve">compliance.  An action plan was implemented in </w:t>
      </w:r>
      <w:proofErr w:type="gramStart"/>
      <w:r w:rsidR="00E13C36" w:rsidRPr="00E13C36">
        <w:rPr>
          <w:rFonts w:ascii="Arial" w:hAnsi="Arial" w:cs="Arial"/>
          <w:sz w:val="22"/>
          <w:szCs w:val="22"/>
        </w:rPr>
        <w:t>December</w:t>
      </w:r>
      <w:proofErr w:type="gramEnd"/>
      <w:r w:rsidR="00E13C36" w:rsidRPr="00E13C36">
        <w:rPr>
          <w:rFonts w:ascii="Arial" w:hAnsi="Arial" w:cs="Arial"/>
          <w:sz w:val="22"/>
          <w:szCs w:val="22"/>
        </w:rPr>
        <w:t xml:space="preserve"> and a re-audit took place between 8-9 April 2025.  </w:t>
      </w:r>
      <w:bookmarkEnd w:id="5"/>
      <w:r w:rsidR="00E13C36">
        <w:rPr>
          <w:rFonts w:ascii="Arial" w:hAnsi="Arial" w:cs="Arial"/>
          <w:sz w:val="22"/>
          <w:szCs w:val="22"/>
        </w:rPr>
        <w:t>It was reported that the</w:t>
      </w:r>
      <w:r w:rsidR="00E13C36" w:rsidRPr="00E13C36">
        <w:rPr>
          <w:rFonts w:ascii="Arial" w:hAnsi="Arial" w:cs="Arial"/>
          <w:sz w:val="22"/>
          <w:szCs w:val="22"/>
        </w:rPr>
        <w:t xml:space="preserve"> audit </w:t>
      </w:r>
      <w:r w:rsidR="00E13C36">
        <w:rPr>
          <w:rFonts w:ascii="Arial" w:hAnsi="Arial" w:cs="Arial"/>
          <w:sz w:val="22"/>
          <w:szCs w:val="22"/>
        </w:rPr>
        <w:t>had gone</w:t>
      </w:r>
      <w:r w:rsidR="00E13C36" w:rsidRPr="00E13C36">
        <w:rPr>
          <w:rFonts w:ascii="Arial" w:hAnsi="Arial" w:cs="Arial"/>
          <w:sz w:val="22"/>
          <w:szCs w:val="22"/>
        </w:rPr>
        <w:t xml:space="preserve"> as well as could be expected and </w:t>
      </w:r>
      <w:r w:rsidR="00766EB7">
        <w:rPr>
          <w:rFonts w:ascii="Arial" w:hAnsi="Arial" w:cs="Arial"/>
          <w:sz w:val="22"/>
          <w:szCs w:val="22"/>
        </w:rPr>
        <w:t xml:space="preserve">that the </w:t>
      </w:r>
      <w:r w:rsidR="00E13C36" w:rsidRPr="00E13C36">
        <w:rPr>
          <w:rFonts w:ascii="Arial" w:hAnsi="Arial" w:cs="Arial"/>
          <w:sz w:val="22"/>
          <w:szCs w:val="22"/>
        </w:rPr>
        <w:t>legal adviser</w:t>
      </w:r>
      <w:r w:rsidR="00766EB7">
        <w:rPr>
          <w:rFonts w:ascii="Arial" w:hAnsi="Arial" w:cs="Arial"/>
          <w:sz w:val="22"/>
          <w:szCs w:val="22"/>
        </w:rPr>
        <w:t xml:space="preserve"> was</w:t>
      </w:r>
      <w:r w:rsidR="00E13C36" w:rsidRPr="00E13C36">
        <w:rPr>
          <w:rFonts w:ascii="Arial" w:hAnsi="Arial" w:cs="Arial"/>
          <w:sz w:val="22"/>
          <w:szCs w:val="22"/>
        </w:rPr>
        <w:t xml:space="preserve"> confident of a positive outcome.  At some stage </w:t>
      </w:r>
      <w:proofErr w:type="gramStart"/>
      <w:r w:rsidR="00E13C36" w:rsidRPr="00E13C36">
        <w:rPr>
          <w:rFonts w:ascii="Arial" w:hAnsi="Arial" w:cs="Arial"/>
          <w:sz w:val="22"/>
          <w:szCs w:val="22"/>
        </w:rPr>
        <w:t>in the near future</w:t>
      </w:r>
      <w:proofErr w:type="gramEnd"/>
      <w:r w:rsidR="00E13C36" w:rsidRPr="00E13C36">
        <w:rPr>
          <w:rFonts w:ascii="Arial" w:hAnsi="Arial" w:cs="Arial"/>
          <w:sz w:val="22"/>
          <w:szCs w:val="22"/>
        </w:rPr>
        <w:t xml:space="preserve">, a </w:t>
      </w:r>
      <w:proofErr w:type="gramStart"/>
      <w:r w:rsidR="00E13C36" w:rsidRPr="00E13C36">
        <w:rPr>
          <w:rFonts w:ascii="Arial" w:hAnsi="Arial" w:cs="Arial"/>
          <w:sz w:val="22"/>
          <w:szCs w:val="22"/>
        </w:rPr>
        <w:t>lessons</w:t>
      </w:r>
      <w:proofErr w:type="gramEnd"/>
      <w:r w:rsidR="00E13C36" w:rsidRPr="00E13C36">
        <w:rPr>
          <w:rFonts w:ascii="Arial" w:hAnsi="Arial" w:cs="Arial"/>
          <w:sz w:val="22"/>
          <w:szCs w:val="22"/>
        </w:rPr>
        <w:t xml:space="preserve"> learned paper and an outline of proposed management and governance arrangements going forward w</w:t>
      </w:r>
      <w:r w:rsidR="00766EB7">
        <w:rPr>
          <w:rFonts w:ascii="Arial" w:hAnsi="Arial" w:cs="Arial"/>
          <w:sz w:val="22"/>
          <w:szCs w:val="22"/>
        </w:rPr>
        <w:t>ould</w:t>
      </w:r>
      <w:r w:rsidR="00E13C36" w:rsidRPr="00E13C36">
        <w:rPr>
          <w:rFonts w:ascii="Arial" w:hAnsi="Arial" w:cs="Arial"/>
          <w:sz w:val="22"/>
          <w:szCs w:val="22"/>
        </w:rPr>
        <w:t xml:space="preserve"> be presented to SMG and the Audit and Risk Committee</w:t>
      </w:r>
      <w:r w:rsidR="00AE5783">
        <w:rPr>
          <w:rFonts w:ascii="Arial" w:hAnsi="Arial" w:cs="Arial"/>
          <w:sz w:val="22"/>
          <w:szCs w:val="22"/>
        </w:rPr>
        <w:t xml:space="preserve">. </w:t>
      </w:r>
    </w:p>
    <w:p w14:paraId="4538C6B1" w14:textId="3FBA444D" w:rsidR="00EE25F0" w:rsidRPr="00766EB7" w:rsidRDefault="00EE25F0" w:rsidP="00766EB7">
      <w:pPr>
        <w:pStyle w:val="ItemText1"/>
        <w:ind w:hanging="567"/>
        <w:jc w:val="left"/>
        <w:rPr>
          <w:rFonts w:ascii="Arial" w:hAnsi="Arial" w:cs="Arial"/>
          <w:i/>
          <w:iCs/>
          <w:sz w:val="22"/>
          <w:szCs w:val="22"/>
        </w:rPr>
      </w:pPr>
      <w:r w:rsidRPr="00766EB7">
        <w:rPr>
          <w:rFonts w:ascii="Arial" w:hAnsi="Arial" w:cs="Arial"/>
          <w:i/>
          <w:iCs/>
          <w:sz w:val="22"/>
          <w:szCs w:val="22"/>
        </w:rPr>
        <w:t>CRT/2024/</w:t>
      </w:r>
      <w:r w:rsidR="00766EB7" w:rsidRPr="00766EB7">
        <w:rPr>
          <w:rFonts w:ascii="Arial" w:hAnsi="Arial" w:cs="Arial"/>
          <w:i/>
          <w:iCs/>
          <w:sz w:val="22"/>
          <w:szCs w:val="22"/>
        </w:rPr>
        <w:t>50</w:t>
      </w:r>
      <w:r w:rsidRPr="00766EB7">
        <w:rPr>
          <w:rFonts w:ascii="Arial" w:hAnsi="Arial" w:cs="Arial"/>
          <w:i/>
          <w:iCs/>
          <w:sz w:val="22"/>
          <w:szCs w:val="22"/>
        </w:rPr>
        <w:t>.2 Court Effectiveness Review –</w:t>
      </w:r>
      <w:r w:rsidR="00766EB7" w:rsidRPr="00766EB7">
        <w:rPr>
          <w:rFonts w:ascii="Arial" w:hAnsi="Arial" w:cs="Arial"/>
          <w:i/>
          <w:iCs/>
          <w:sz w:val="22"/>
          <w:szCs w:val="22"/>
        </w:rPr>
        <w:t xml:space="preserve"> Elected Academic Staff Regulations</w:t>
      </w:r>
    </w:p>
    <w:p w14:paraId="2898CCDA" w14:textId="72748FB7" w:rsidR="00BF7CAB" w:rsidRDefault="00EE25F0" w:rsidP="00766EB7">
      <w:pPr>
        <w:pStyle w:val="SectText2"/>
        <w:spacing w:after="240"/>
        <w:ind w:left="0" w:right="142"/>
        <w:jc w:val="left"/>
        <w:rPr>
          <w:rFonts w:asciiTheme="minorBidi" w:hAnsiTheme="minorBidi" w:cstheme="minorBidi"/>
          <w:szCs w:val="22"/>
        </w:rPr>
      </w:pPr>
      <w:r w:rsidRPr="00724C11">
        <w:rPr>
          <w:rFonts w:ascii="Arial" w:hAnsi="Arial" w:cs="Arial"/>
          <w:iCs/>
          <w:szCs w:val="22"/>
        </w:rPr>
        <w:t xml:space="preserve">Court noted that the </w:t>
      </w:r>
      <w:r w:rsidRPr="00724C11">
        <w:rPr>
          <w:rFonts w:asciiTheme="minorBidi" w:hAnsiTheme="minorBidi" w:cstheme="minorBidi"/>
          <w:color w:val="242424"/>
          <w:szCs w:val="22"/>
        </w:rPr>
        <w:t xml:space="preserve">Court </w:t>
      </w:r>
      <w:r w:rsidRPr="00724C11">
        <w:rPr>
          <w:rStyle w:val="cf01"/>
          <w:rFonts w:asciiTheme="minorBidi" w:hAnsiTheme="minorBidi" w:cstheme="minorBidi"/>
          <w:sz w:val="22"/>
          <w:szCs w:val="22"/>
        </w:rPr>
        <w:t xml:space="preserve">Governance Working Review (CGWR) had </w:t>
      </w:r>
      <w:r w:rsidR="00BF7CAB" w:rsidRPr="00724C11">
        <w:rPr>
          <w:rStyle w:val="cf01"/>
          <w:rFonts w:asciiTheme="minorBidi" w:hAnsiTheme="minorBidi" w:cstheme="minorBidi"/>
          <w:sz w:val="22"/>
          <w:szCs w:val="22"/>
        </w:rPr>
        <w:t>revised</w:t>
      </w:r>
      <w:r w:rsidRPr="00724C11">
        <w:rPr>
          <w:rStyle w:val="cf01"/>
          <w:rFonts w:asciiTheme="minorBidi" w:hAnsiTheme="minorBidi" w:cstheme="minorBidi"/>
          <w:sz w:val="22"/>
          <w:szCs w:val="22"/>
        </w:rPr>
        <w:t xml:space="preserve"> the </w:t>
      </w:r>
      <w:r w:rsidR="00BF7CAB" w:rsidRPr="00724C11">
        <w:rPr>
          <w:rFonts w:asciiTheme="minorBidi" w:hAnsiTheme="minorBidi" w:cstheme="minorBidi"/>
          <w:szCs w:val="22"/>
        </w:rPr>
        <w:t>process and regulations for Elected Academic Staff Members of Court</w:t>
      </w:r>
      <w:r w:rsidR="00724C11" w:rsidRPr="00724C11">
        <w:rPr>
          <w:rFonts w:asciiTheme="minorBidi" w:hAnsiTheme="minorBidi" w:cstheme="minorBidi"/>
          <w:szCs w:val="22"/>
        </w:rPr>
        <w:t xml:space="preserve"> following discussion at the last Court meeting</w:t>
      </w:r>
      <w:r w:rsidR="00BF7CAB" w:rsidRPr="00724C11">
        <w:rPr>
          <w:rFonts w:asciiTheme="minorBidi" w:hAnsiTheme="minorBidi" w:cstheme="minorBidi"/>
          <w:szCs w:val="22"/>
        </w:rPr>
        <w:t>.</w:t>
      </w:r>
      <w:r w:rsidR="00BF7CAB">
        <w:rPr>
          <w:rFonts w:asciiTheme="minorBidi" w:hAnsiTheme="minorBidi" w:cstheme="minorBidi"/>
          <w:szCs w:val="22"/>
        </w:rPr>
        <w:t xml:space="preserve"> </w:t>
      </w:r>
      <w:r w:rsidR="00724C11">
        <w:rPr>
          <w:rFonts w:asciiTheme="minorBidi" w:hAnsiTheme="minorBidi" w:cstheme="minorBidi"/>
          <w:szCs w:val="22"/>
        </w:rPr>
        <w:t>During the discussion concerns were raised about the ability to manage the use of email lists for campaigning purposes and official endorsements. Court however concluded that it was important to maintain fairness to all candidates and that use of official endorsements should not be permitted. The manifestos for each candidate would be circulated to the electorate and the Court Office would ensure that these were publicised as widely as possible.</w:t>
      </w:r>
    </w:p>
    <w:p w14:paraId="5A249F8D" w14:textId="7423FC89" w:rsidR="00724C11" w:rsidRDefault="0086527D" w:rsidP="00766EB7">
      <w:pPr>
        <w:pStyle w:val="SectText2"/>
        <w:spacing w:after="240"/>
        <w:ind w:left="0" w:right="142"/>
        <w:jc w:val="left"/>
        <w:rPr>
          <w:rFonts w:asciiTheme="minorBidi" w:hAnsiTheme="minorBidi" w:cstheme="minorBidi"/>
          <w:szCs w:val="22"/>
        </w:rPr>
      </w:pPr>
      <w:r>
        <w:rPr>
          <w:rFonts w:asciiTheme="minorBidi" w:hAnsiTheme="minorBidi" w:cstheme="minorBidi"/>
          <w:szCs w:val="22"/>
        </w:rPr>
        <w:t xml:space="preserve">Following discussion, </w:t>
      </w:r>
      <w:r w:rsidR="00724C11">
        <w:rPr>
          <w:rFonts w:asciiTheme="minorBidi" w:hAnsiTheme="minorBidi" w:cstheme="minorBidi"/>
          <w:szCs w:val="22"/>
        </w:rPr>
        <w:t xml:space="preserve">Court agreed that there should be an elected academic member from each college. </w:t>
      </w:r>
    </w:p>
    <w:p w14:paraId="60901FBE" w14:textId="6D47B78D" w:rsidR="00FF5821" w:rsidRDefault="00766EB7" w:rsidP="00766EB7">
      <w:pPr>
        <w:pStyle w:val="ItemText1"/>
        <w:spacing w:after="0"/>
        <w:ind w:left="0"/>
        <w:jc w:val="left"/>
        <w:rPr>
          <w:rFonts w:ascii="Arial" w:hAnsi="Arial" w:cs="Arial"/>
          <w:b/>
          <w:bCs/>
          <w:sz w:val="22"/>
          <w:szCs w:val="22"/>
        </w:rPr>
      </w:pPr>
      <w:r w:rsidRPr="00766EB7">
        <w:rPr>
          <w:rFonts w:ascii="Arial" w:hAnsi="Arial" w:cs="Arial"/>
          <w:sz w:val="22"/>
          <w:szCs w:val="22"/>
        </w:rPr>
        <w:t>C</w:t>
      </w:r>
      <w:bookmarkStart w:id="7" w:name="_Hlk190254517"/>
      <w:r w:rsidRPr="00766EB7">
        <w:rPr>
          <w:rFonts w:ascii="Arial" w:hAnsi="Arial" w:cs="Arial"/>
          <w:sz w:val="22"/>
          <w:szCs w:val="22"/>
        </w:rPr>
        <w:t>ourt</w:t>
      </w:r>
      <w:r>
        <w:rPr>
          <w:rFonts w:ascii="Arial" w:hAnsi="Arial" w:cs="Arial"/>
          <w:sz w:val="22"/>
          <w:szCs w:val="22"/>
        </w:rPr>
        <w:t xml:space="preserve"> </w:t>
      </w:r>
      <w:r w:rsidRPr="00766EB7">
        <w:rPr>
          <w:rFonts w:ascii="Arial" w:hAnsi="Arial" w:cs="Arial"/>
          <w:sz w:val="22"/>
          <w:szCs w:val="22"/>
        </w:rPr>
        <w:t>approv</w:t>
      </w:r>
      <w:r>
        <w:rPr>
          <w:rFonts w:ascii="Arial" w:hAnsi="Arial" w:cs="Arial"/>
          <w:sz w:val="22"/>
          <w:szCs w:val="22"/>
        </w:rPr>
        <w:t>ed</w:t>
      </w:r>
      <w:r w:rsidRPr="00766EB7">
        <w:rPr>
          <w:rFonts w:ascii="Arial" w:hAnsi="Arial" w:cs="Arial"/>
          <w:sz w:val="22"/>
          <w:szCs w:val="22"/>
        </w:rPr>
        <w:t xml:space="preserve"> the revised process and regulations for the election of academic staff members of Court </w:t>
      </w:r>
      <w:bookmarkEnd w:id="7"/>
      <w:r>
        <w:rPr>
          <w:rFonts w:ascii="Arial" w:hAnsi="Arial" w:cs="Arial"/>
          <w:sz w:val="22"/>
          <w:szCs w:val="22"/>
        </w:rPr>
        <w:t>and noted that the wording for 8.2b would be reviewed to ensure that it was not contradictory.</w:t>
      </w:r>
    </w:p>
    <w:p w14:paraId="603CAD53" w14:textId="77777777" w:rsidR="00766EB7" w:rsidRPr="00766EB7" w:rsidRDefault="00766EB7" w:rsidP="00766EB7">
      <w:pPr>
        <w:pStyle w:val="ItemText1"/>
        <w:spacing w:after="0"/>
        <w:ind w:left="0"/>
        <w:jc w:val="left"/>
        <w:rPr>
          <w:rFonts w:ascii="Arial" w:hAnsi="Arial" w:cs="Arial"/>
          <w:sz w:val="22"/>
          <w:szCs w:val="22"/>
        </w:rPr>
      </w:pPr>
    </w:p>
    <w:p w14:paraId="2E8594FA" w14:textId="3939AB89" w:rsidR="00EE25F0" w:rsidRDefault="005217B7" w:rsidP="00FF5821">
      <w:pPr>
        <w:pStyle w:val="SectText2"/>
        <w:ind w:left="0" w:right="-284"/>
        <w:jc w:val="left"/>
        <w:rPr>
          <w:rFonts w:asciiTheme="minorBidi" w:hAnsiTheme="minorBidi" w:cstheme="minorBidi"/>
          <w:szCs w:val="22"/>
        </w:rPr>
      </w:pPr>
      <w:r w:rsidRPr="00AE5783">
        <w:rPr>
          <w:rFonts w:ascii="Arial" w:hAnsi="Arial" w:cs="Arial"/>
          <w:i/>
          <w:iCs/>
          <w:szCs w:val="22"/>
        </w:rPr>
        <w:t>CRT/2024/</w:t>
      </w:r>
      <w:r w:rsidR="00766EB7">
        <w:rPr>
          <w:rFonts w:ascii="Arial" w:hAnsi="Arial" w:cs="Arial"/>
          <w:i/>
          <w:iCs/>
          <w:szCs w:val="22"/>
        </w:rPr>
        <w:t>50</w:t>
      </w:r>
      <w:r w:rsidRPr="00AE5783">
        <w:rPr>
          <w:rFonts w:ascii="Arial" w:hAnsi="Arial" w:cs="Arial"/>
          <w:i/>
          <w:iCs/>
          <w:szCs w:val="22"/>
        </w:rPr>
        <w:t>.</w:t>
      </w:r>
      <w:r w:rsidR="00EE25F0">
        <w:rPr>
          <w:rFonts w:ascii="Arial" w:hAnsi="Arial" w:cs="Arial"/>
          <w:i/>
          <w:iCs/>
          <w:szCs w:val="22"/>
        </w:rPr>
        <w:t>3</w:t>
      </w:r>
      <w:r w:rsidRPr="00AE5783">
        <w:rPr>
          <w:rFonts w:ascii="Arial" w:hAnsi="Arial" w:cs="Arial"/>
          <w:i/>
          <w:iCs/>
          <w:szCs w:val="22"/>
        </w:rPr>
        <w:t xml:space="preserve"> </w:t>
      </w:r>
      <w:r w:rsidR="00766EB7" w:rsidRPr="00F70F1C">
        <w:rPr>
          <w:rStyle w:val="eop"/>
          <w:rFonts w:asciiTheme="minorBidi" w:eastAsiaTheme="majorEastAsia" w:hAnsiTheme="minorBidi" w:cstheme="minorBidi"/>
          <w:i/>
          <w:iCs/>
          <w:szCs w:val="22"/>
        </w:rPr>
        <w:t>Training for Dismissal Appeal Panel Members</w:t>
      </w:r>
    </w:p>
    <w:p w14:paraId="05906395" w14:textId="591281C0" w:rsidR="00FE5BED" w:rsidRDefault="005217B7" w:rsidP="00766EB7">
      <w:pPr>
        <w:pStyle w:val="SectText2"/>
        <w:ind w:left="0" w:right="94"/>
        <w:jc w:val="left"/>
        <w:rPr>
          <w:rFonts w:ascii="Arial" w:hAnsi="Arial" w:cs="Arial"/>
          <w:szCs w:val="22"/>
        </w:rPr>
      </w:pPr>
      <w:r w:rsidRPr="00AE5783">
        <w:rPr>
          <w:rFonts w:asciiTheme="minorBidi" w:hAnsiTheme="minorBidi" w:cstheme="minorBidi"/>
          <w:szCs w:val="22"/>
        </w:rPr>
        <w:lastRenderedPageBreak/>
        <w:t>Court</w:t>
      </w:r>
      <w:r w:rsidR="00766EB7" w:rsidRPr="00F70F1C">
        <w:rPr>
          <w:rFonts w:ascii="Arial" w:hAnsi="Arial" w:cs="Arial"/>
          <w:szCs w:val="22"/>
        </w:rPr>
        <w:t xml:space="preserve"> approve</w:t>
      </w:r>
      <w:r w:rsidR="00766EB7">
        <w:rPr>
          <w:rFonts w:ascii="Arial" w:hAnsi="Arial" w:cs="Arial"/>
          <w:szCs w:val="22"/>
        </w:rPr>
        <w:t>d</w:t>
      </w:r>
      <w:r w:rsidR="00766EB7" w:rsidRPr="00F70F1C">
        <w:rPr>
          <w:rFonts w:ascii="Arial" w:hAnsi="Arial" w:cs="Arial"/>
          <w:szCs w:val="22"/>
        </w:rPr>
        <w:t xml:space="preserve"> </w:t>
      </w:r>
      <w:r w:rsidR="00766EB7">
        <w:rPr>
          <w:rFonts w:ascii="Arial" w:hAnsi="Arial" w:cs="Arial"/>
          <w:szCs w:val="22"/>
        </w:rPr>
        <w:t>the list of</w:t>
      </w:r>
      <w:r w:rsidR="00766EB7" w:rsidRPr="00F70F1C">
        <w:rPr>
          <w:rFonts w:ascii="Arial" w:hAnsi="Arial" w:cs="Arial"/>
          <w:szCs w:val="22"/>
        </w:rPr>
        <w:t xml:space="preserve"> senior academic colleagues to be trained to sit on certain appeal panels (e.g. appeals against dismissal)</w:t>
      </w:r>
      <w:r w:rsidR="00766EB7">
        <w:rPr>
          <w:rFonts w:ascii="Arial" w:hAnsi="Arial" w:cs="Arial"/>
          <w:szCs w:val="22"/>
        </w:rPr>
        <w:t xml:space="preserve"> as outlined in Annex 2. Court noted that it had been agreed that </w:t>
      </w:r>
      <w:proofErr w:type="gramStart"/>
      <w:r w:rsidR="00766EB7">
        <w:rPr>
          <w:rFonts w:ascii="Arial" w:hAnsi="Arial" w:cs="Arial"/>
          <w:szCs w:val="22"/>
        </w:rPr>
        <w:t>a number of</w:t>
      </w:r>
      <w:proofErr w:type="gramEnd"/>
      <w:r w:rsidR="00766EB7">
        <w:rPr>
          <w:rFonts w:ascii="Arial" w:hAnsi="Arial" w:cs="Arial"/>
          <w:szCs w:val="22"/>
        </w:rPr>
        <w:t xml:space="preserve"> UCU members would </w:t>
      </w:r>
      <w:r w:rsidR="0086527D">
        <w:rPr>
          <w:rFonts w:ascii="Arial" w:hAnsi="Arial" w:cs="Arial"/>
          <w:szCs w:val="22"/>
        </w:rPr>
        <w:t xml:space="preserve">also </w:t>
      </w:r>
      <w:r w:rsidR="00766EB7">
        <w:rPr>
          <w:rFonts w:ascii="Arial" w:hAnsi="Arial" w:cs="Arial"/>
          <w:szCs w:val="22"/>
        </w:rPr>
        <w:t>undertake the training to ensure that they fully understood the process and could advise their members accordingly.</w:t>
      </w:r>
      <w:r w:rsidR="00476E48">
        <w:rPr>
          <w:rFonts w:ascii="Arial" w:hAnsi="Arial" w:cs="Arial"/>
          <w:szCs w:val="22"/>
        </w:rPr>
        <w:t xml:space="preserve"> Court also noted</w:t>
      </w:r>
      <w:r w:rsidR="00E2165A">
        <w:rPr>
          <w:rFonts w:ascii="Arial" w:hAnsi="Arial" w:cs="Arial"/>
          <w:szCs w:val="22"/>
        </w:rPr>
        <w:t xml:space="preserve"> that the gender balance of the list would be reviewed when further changes were suggested.</w:t>
      </w:r>
      <w:r w:rsidR="00476E48">
        <w:rPr>
          <w:rFonts w:ascii="Arial" w:hAnsi="Arial" w:cs="Arial"/>
          <w:szCs w:val="22"/>
        </w:rPr>
        <w:t xml:space="preserve"> </w:t>
      </w:r>
    </w:p>
    <w:p w14:paraId="0DBEED71" w14:textId="7B7E55FB" w:rsidR="00766EB7" w:rsidRDefault="00766EB7" w:rsidP="00766EB7">
      <w:pPr>
        <w:pStyle w:val="SectText2"/>
        <w:ind w:left="0" w:right="-284"/>
        <w:jc w:val="left"/>
        <w:rPr>
          <w:rFonts w:asciiTheme="minorBidi" w:hAnsiTheme="minorBidi" w:cstheme="minorBidi"/>
          <w:szCs w:val="22"/>
        </w:rPr>
      </w:pPr>
      <w:r w:rsidRPr="00AE5783">
        <w:rPr>
          <w:rFonts w:ascii="Arial" w:hAnsi="Arial" w:cs="Arial"/>
          <w:i/>
          <w:iCs/>
          <w:szCs w:val="22"/>
        </w:rPr>
        <w:t>CRT/2024/</w:t>
      </w:r>
      <w:r>
        <w:rPr>
          <w:rFonts w:ascii="Arial" w:hAnsi="Arial" w:cs="Arial"/>
          <w:i/>
          <w:iCs/>
          <w:szCs w:val="22"/>
        </w:rPr>
        <w:t>50</w:t>
      </w:r>
      <w:r w:rsidRPr="00AE5783">
        <w:rPr>
          <w:rFonts w:ascii="Arial" w:hAnsi="Arial" w:cs="Arial"/>
          <w:i/>
          <w:iCs/>
          <w:szCs w:val="22"/>
        </w:rPr>
        <w:t>.</w:t>
      </w:r>
      <w:r>
        <w:rPr>
          <w:rFonts w:ascii="Arial" w:hAnsi="Arial" w:cs="Arial"/>
          <w:i/>
          <w:iCs/>
          <w:szCs w:val="22"/>
        </w:rPr>
        <w:t>4</w:t>
      </w:r>
      <w:r w:rsidRPr="00AE5783">
        <w:rPr>
          <w:rFonts w:ascii="Arial" w:hAnsi="Arial" w:cs="Arial"/>
          <w:i/>
          <w:iCs/>
          <w:szCs w:val="22"/>
        </w:rPr>
        <w:t xml:space="preserve"> </w:t>
      </w:r>
      <w:r>
        <w:rPr>
          <w:rFonts w:asciiTheme="minorBidi" w:hAnsiTheme="minorBidi" w:cstheme="minorBidi"/>
          <w:i/>
          <w:iCs/>
          <w:szCs w:val="22"/>
        </w:rPr>
        <w:t>Gender Representation Objective</w:t>
      </w:r>
    </w:p>
    <w:p w14:paraId="2A763156" w14:textId="38AF5F55" w:rsidR="00766EB7" w:rsidRPr="00766EB7" w:rsidRDefault="005E0F3B" w:rsidP="005E0F3B">
      <w:pPr>
        <w:pStyle w:val="SectText2"/>
        <w:ind w:left="0"/>
        <w:rPr>
          <w:rFonts w:asciiTheme="minorBidi" w:hAnsiTheme="minorBidi" w:cstheme="minorBidi"/>
          <w:szCs w:val="22"/>
        </w:rPr>
      </w:pPr>
      <w:r w:rsidRPr="00AE5783">
        <w:rPr>
          <w:rFonts w:asciiTheme="minorBidi" w:hAnsiTheme="minorBidi" w:cstheme="minorBidi"/>
          <w:szCs w:val="22"/>
        </w:rPr>
        <w:t>Court</w:t>
      </w:r>
      <w:r>
        <w:rPr>
          <w:rFonts w:ascii="Arial" w:hAnsi="Arial" w:cs="Arial"/>
          <w:szCs w:val="22"/>
        </w:rPr>
        <w:t xml:space="preserve"> </w:t>
      </w:r>
      <w:r w:rsidRPr="00CF3B01">
        <w:rPr>
          <w:rFonts w:asciiTheme="minorBidi" w:hAnsiTheme="minorBidi" w:cstheme="minorBidi"/>
          <w:szCs w:val="22"/>
        </w:rPr>
        <w:t>approve</w:t>
      </w:r>
      <w:r>
        <w:rPr>
          <w:rFonts w:asciiTheme="minorBidi" w:hAnsiTheme="minorBidi" w:cstheme="minorBidi"/>
          <w:szCs w:val="22"/>
        </w:rPr>
        <w:t>d</w:t>
      </w:r>
      <w:r w:rsidRPr="00CF3B01">
        <w:rPr>
          <w:rFonts w:asciiTheme="minorBidi" w:hAnsiTheme="minorBidi" w:cstheme="minorBidi"/>
          <w:szCs w:val="22"/>
        </w:rPr>
        <w:t xml:space="preserve"> </w:t>
      </w:r>
      <w:r w:rsidRPr="00766EB7">
        <w:rPr>
          <w:rFonts w:asciiTheme="minorBidi" w:hAnsiTheme="minorBidi" w:cstheme="minorBidi"/>
          <w:szCs w:val="22"/>
        </w:rPr>
        <w:t xml:space="preserve">Annex 3, </w:t>
      </w:r>
      <w:r w:rsidRPr="000149A2">
        <w:rPr>
          <w:rFonts w:asciiTheme="minorBidi" w:hAnsiTheme="minorBidi" w:cstheme="minorBidi"/>
          <w:szCs w:val="22"/>
        </w:rPr>
        <w:t>which is a</w:t>
      </w:r>
      <w:r w:rsidRPr="00486603">
        <w:rPr>
          <w:rFonts w:asciiTheme="minorBidi" w:hAnsiTheme="minorBidi" w:cstheme="minorBidi"/>
          <w:szCs w:val="22"/>
        </w:rPr>
        <w:t xml:space="preserve"> report made in compliance with Section 8 of the Gender Representation on</w:t>
      </w:r>
      <w:r>
        <w:rPr>
          <w:rFonts w:asciiTheme="minorBidi" w:hAnsiTheme="minorBidi" w:cstheme="minorBidi"/>
          <w:szCs w:val="22"/>
        </w:rPr>
        <w:t xml:space="preserve"> </w:t>
      </w:r>
      <w:r w:rsidRPr="00486603">
        <w:rPr>
          <w:rFonts w:asciiTheme="minorBidi" w:hAnsiTheme="minorBidi" w:cstheme="minorBidi"/>
          <w:szCs w:val="22"/>
        </w:rPr>
        <w:t>Public Boards (Scotland) Act 2018</w:t>
      </w:r>
      <w:r>
        <w:rPr>
          <w:rFonts w:asciiTheme="minorBidi" w:hAnsiTheme="minorBidi" w:cstheme="minorBidi"/>
          <w:szCs w:val="22"/>
        </w:rPr>
        <w:t xml:space="preserve"> following minor amendment.</w:t>
      </w:r>
    </w:p>
    <w:p w14:paraId="6F8236CC" w14:textId="4D006F2E" w:rsidR="00766EB7" w:rsidRDefault="00766EB7" w:rsidP="00766EB7">
      <w:pPr>
        <w:pStyle w:val="SectText2"/>
        <w:ind w:left="0" w:right="-284"/>
        <w:jc w:val="left"/>
        <w:rPr>
          <w:rFonts w:asciiTheme="minorBidi" w:hAnsiTheme="minorBidi" w:cstheme="minorBidi"/>
          <w:szCs w:val="22"/>
        </w:rPr>
      </w:pPr>
      <w:r w:rsidRPr="00AE5783">
        <w:rPr>
          <w:rFonts w:ascii="Arial" w:hAnsi="Arial" w:cs="Arial"/>
          <w:i/>
          <w:iCs/>
          <w:szCs w:val="22"/>
        </w:rPr>
        <w:t>CRT/2024/</w:t>
      </w:r>
      <w:r>
        <w:rPr>
          <w:rFonts w:ascii="Arial" w:hAnsi="Arial" w:cs="Arial"/>
          <w:i/>
          <w:iCs/>
          <w:szCs w:val="22"/>
        </w:rPr>
        <w:t>50</w:t>
      </w:r>
      <w:r w:rsidRPr="00AE5783">
        <w:rPr>
          <w:rFonts w:ascii="Arial" w:hAnsi="Arial" w:cs="Arial"/>
          <w:i/>
          <w:iCs/>
          <w:szCs w:val="22"/>
        </w:rPr>
        <w:t>.</w:t>
      </w:r>
      <w:r>
        <w:rPr>
          <w:rFonts w:ascii="Arial" w:hAnsi="Arial" w:cs="Arial"/>
          <w:i/>
          <w:iCs/>
          <w:szCs w:val="22"/>
        </w:rPr>
        <w:t>4</w:t>
      </w:r>
      <w:r w:rsidRPr="00AE5783">
        <w:rPr>
          <w:rFonts w:ascii="Arial" w:hAnsi="Arial" w:cs="Arial"/>
          <w:i/>
          <w:iCs/>
          <w:szCs w:val="22"/>
        </w:rPr>
        <w:t xml:space="preserve"> </w:t>
      </w:r>
      <w:r w:rsidRPr="00CF3B01">
        <w:rPr>
          <w:rFonts w:asciiTheme="minorBidi" w:hAnsiTheme="minorBidi" w:cstheme="minorBidi"/>
          <w:i/>
          <w:iCs/>
          <w:szCs w:val="22"/>
        </w:rPr>
        <w:t>Public Sector Equality Duty – Equality Outcome 202</w:t>
      </w:r>
      <w:r>
        <w:rPr>
          <w:rFonts w:asciiTheme="minorBidi" w:hAnsiTheme="minorBidi" w:cstheme="minorBidi"/>
          <w:i/>
          <w:iCs/>
          <w:szCs w:val="22"/>
        </w:rPr>
        <w:t>5-2029</w:t>
      </w:r>
    </w:p>
    <w:p w14:paraId="6940A18B" w14:textId="7108B601" w:rsidR="00766EB7" w:rsidRPr="002E7D23" w:rsidRDefault="005E0F3B" w:rsidP="002E7D23">
      <w:pPr>
        <w:pStyle w:val="SectText2"/>
        <w:ind w:left="0"/>
        <w:rPr>
          <w:rFonts w:asciiTheme="minorBidi" w:hAnsiTheme="minorBidi" w:cstheme="minorBidi"/>
          <w:szCs w:val="22"/>
        </w:rPr>
      </w:pPr>
      <w:r w:rsidRPr="00AE5783">
        <w:rPr>
          <w:rFonts w:asciiTheme="minorBidi" w:hAnsiTheme="minorBidi" w:cstheme="minorBidi"/>
          <w:szCs w:val="22"/>
        </w:rPr>
        <w:t>Court</w:t>
      </w:r>
      <w:r>
        <w:rPr>
          <w:rFonts w:ascii="Arial" w:hAnsi="Arial" w:cs="Arial"/>
          <w:szCs w:val="22"/>
        </w:rPr>
        <w:t xml:space="preserve"> </w:t>
      </w:r>
      <w:r>
        <w:rPr>
          <w:rFonts w:asciiTheme="minorBidi" w:hAnsiTheme="minorBidi" w:cstheme="minorBidi"/>
          <w:szCs w:val="22"/>
        </w:rPr>
        <w:t>noted t</w:t>
      </w:r>
      <w:r w:rsidRPr="00CF3B01">
        <w:rPr>
          <w:rFonts w:asciiTheme="minorBidi" w:hAnsiTheme="minorBidi" w:cstheme="minorBidi"/>
          <w:szCs w:val="22"/>
        </w:rPr>
        <w:t>he Equality Outcomes Report w</w:t>
      </w:r>
      <w:r>
        <w:rPr>
          <w:rFonts w:asciiTheme="minorBidi" w:hAnsiTheme="minorBidi" w:cstheme="minorBidi"/>
          <w:szCs w:val="22"/>
        </w:rPr>
        <w:t>hich had been</w:t>
      </w:r>
      <w:r w:rsidRPr="00CF3B01">
        <w:rPr>
          <w:rFonts w:asciiTheme="minorBidi" w:hAnsiTheme="minorBidi" w:cstheme="minorBidi"/>
          <w:szCs w:val="22"/>
        </w:rPr>
        <w:t xml:space="preserve"> considered by Equality and Diversity Strategy Committee (EDSC) in March </w:t>
      </w:r>
      <w:r>
        <w:rPr>
          <w:rFonts w:asciiTheme="minorBidi" w:hAnsiTheme="minorBidi" w:cstheme="minorBidi"/>
          <w:szCs w:val="22"/>
        </w:rPr>
        <w:t>2025</w:t>
      </w:r>
      <w:r w:rsidRPr="00CF3B01">
        <w:rPr>
          <w:rFonts w:asciiTheme="minorBidi" w:hAnsiTheme="minorBidi" w:cstheme="minorBidi"/>
          <w:szCs w:val="22"/>
        </w:rPr>
        <w:t xml:space="preserve">. The report outlined the progress on the </w:t>
      </w:r>
      <w:r>
        <w:rPr>
          <w:rFonts w:asciiTheme="minorBidi" w:hAnsiTheme="minorBidi" w:cstheme="minorBidi"/>
          <w:szCs w:val="22"/>
        </w:rPr>
        <w:t>2021-2025</w:t>
      </w:r>
      <w:r w:rsidRPr="00CF3B01">
        <w:rPr>
          <w:rFonts w:asciiTheme="minorBidi" w:hAnsiTheme="minorBidi" w:cstheme="minorBidi"/>
          <w:szCs w:val="22"/>
        </w:rPr>
        <w:t xml:space="preserve"> Equality Outcomes, the internal and external factors influencing the proposed set of Equality Outcomes, and the consultation process conducted to engage staff and students in setting </w:t>
      </w:r>
      <w:r>
        <w:rPr>
          <w:rFonts w:asciiTheme="minorBidi" w:hAnsiTheme="minorBidi" w:cstheme="minorBidi"/>
          <w:szCs w:val="22"/>
        </w:rPr>
        <w:t xml:space="preserve">the University’s </w:t>
      </w:r>
      <w:r w:rsidRPr="00CF3B01">
        <w:rPr>
          <w:rFonts w:asciiTheme="minorBidi" w:hAnsiTheme="minorBidi" w:cstheme="minorBidi"/>
          <w:szCs w:val="22"/>
        </w:rPr>
        <w:t>new Equality Outcomes for 202</w:t>
      </w:r>
      <w:r>
        <w:rPr>
          <w:rFonts w:asciiTheme="minorBidi" w:hAnsiTheme="minorBidi" w:cstheme="minorBidi"/>
          <w:szCs w:val="22"/>
        </w:rPr>
        <w:t>5-2029.</w:t>
      </w:r>
    </w:p>
    <w:p w14:paraId="43941215" w14:textId="096D956A" w:rsidR="002C0502" w:rsidRPr="00CF0713" w:rsidRDefault="002C0502" w:rsidP="00FF5821">
      <w:pPr>
        <w:pStyle w:val="SectText2"/>
        <w:ind w:left="539" w:right="-284" w:hanging="539"/>
        <w:jc w:val="left"/>
        <w:rPr>
          <w:rFonts w:asciiTheme="minorBidi" w:hAnsiTheme="minorBidi" w:cstheme="minorBidi"/>
          <w:i/>
          <w:iCs/>
          <w:szCs w:val="22"/>
        </w:rPr>
      </w:pPr>
      <w:r w:rsidRPr="00CF0713">
        <w:rPr>
          <w:rFonts w:ascii="Arial" w:hAnsi="Arial" w:cs="Arial"/>
          <w:i/>
          <w:iCs/>
          <w:szCs w:val="22"/>
        </w:rPr>
        <w:t>CRT</w:t>
      </w:r>
      <w:r w:rsidR="000D31D4" w:rsidRPr="00CF0713">
        <w:rPr>
          <w:rFonts w:ascii="Arial" w:hAnsi="Arial" w:cs="Arial"/>
          <w:i/>
          <w:iCs/>
          <w:szCs w:val="22"/>
        </w:rPr>
        <w:t>/</w:t>
      </w:r>
      <w:r w:rsidRPr="00CF0713">
        <w:rPr>
          <w:rFonts w:ascii="Arial" w:hAnsi="Arial" w:cs="Arial"/>
          <w:i/>
          <w:iCs/>
          <w:szCs w:val="22"/>
        </w:rPr>
        <w:t>202</w:t>
      </w:r>
      <w:r w:rsidR="000D31D4" w:rsidRPr="00CF0713">
        <w:rPr>
          <w:rFonts w:ascii="Arial" w:hAnsi="Arial" w:cs="Arial"/>
          <w:i/>
          <w:iCs/>
          <w:szCs w:val="22"/>
        </w:rPr>
        <w:t>4/</w:t>
      </w:r>
      <w:r w:rsidR="005E0F3B" w:rsidRPr="00CF0713">
        <w:rPr>
          <w:rFonts w:ascii="Arial" w:hAnsi="Arial" w:cs="Arial"/>
          <w:i/>
          <w:iCs/>
          <w:szCs w:val="22"/>
        </w:rPr>
        <w:t>50</w:t>
      </w:r>
      <w:r w:rsidRPr="00CF0713">
        <w:rPr>
          <w:rFonts w:ascii="Arial" w:hAnsi="Arial" w:cs="Arial"/>
          <w:i/>
          <w:iCs/>
          <w:szCs w:val="22"/>
        </w:rPr>
        <w:t>.</w:t>
      </w:r>
      <w:r w:rsidR="005E0F3B" w:rsidRPr="00CF0713">
        <w:rPr>
          <w:rFonts w:ascii="Arial" w:hAnsi="Arial" w:cs="Arial"/>
          <w:i/>
          <w:iCs/>
          <w:szCs w:val="22"/>
        </w:rPr>
        <w:t>5</w:t>
      </w:r>
      <w:r w:rsidR="00BF7CAB" w:rsidRPr="00CF0713">
        <w:rPr>
          <w:rFonts w:ascii="Arial" w:hAnsi="Arial" w:cs="Arial"/>
          <w:i/>
          <w:iCs/>
          <w:szCs w:val="22"/>
        </w:rPr>
        <w:t xml:space="preserve"> </w:t>
      </w:r>
      <w:r w:rsidR="000D31D4" w:rsidRPr="00CF0713">
        <w:rPr>
          <w:rFonts w:asciiTheme="minorBidi" w:hAnsiTheme="minorBidi" w:cstheme="minorBidi"/>
          <w:i/>
          <w:iCs/>
          <w:szCs w:val="22"/>
        </w:rPr>
        <w:t xml:space="preserve">Organisational Change Governance </w:t>
      </w:r>
      <w:r w:rsidR="00C45084" w:rsidRPr="00CF0713">
        <w:rPr>
          <w:rFonts w:asciiTheme="minorBidi" w:hAnsiTheme="minorBidi" w:cstheme="minorBidi"/>
          <w:i/>
          <w:iCs/>
          <w:szCs w:val="22"/>
        </w:rPr>
        <w:t>Committe</w:t>
      </w:r>
      <w:r w:rsidR="000D31D4" w:rsidRPr="00CF0713">
        <w:rPr>
          <w:rFonts w:asciiTheme="minorBidi" w:hAnsiTheme="minorBidi" w:cstheme="minorBidi"/>
          <w:i/>
          <w:iCs/>
          <w:szCs w:val="22"/>
        </w:rPr>
        <w:t>e</w:t>
      </w:r>
      <w:r w:rsidR="00C45084" w:rsidRPr="00CF0713">
        <w:rPr>
          <w:rFonts w:asciiTheme="minorBidi" w:hAnsiTheme="minorBidi" w:cstheme="minorBidi"/>
          <w:i/>
          <w:iCs/>
          <w:szCs w:val="22"/>
        </w:rPr>
        <w:t xml:space="preserve"> (OCGC)</w:t>
      </w:r>
      <w:r w:rsidR="002F32B0" w:rsidRPr="00CF0713">
        <w:rPr>
          <w:rFonts w:asciiTheme="minorBidi" w:hAnsiTheme="minorBidi" w:cstheme="minorBidi"/>
          <w:i/>
          <w:iCs/>
          <w:szCs w:val="22"/>
        </w:rPr>
        <w:t xml:space="preserve"> – SPH</w:t>
      </w:r>
      <w:r w:rsidR="00FF5821" w:rsidRPr="00CF0713">
        <w:rPr>
          <w:rFonts w:asciiTheme="minorBidi" w:hAnsiTheme="minorBidi" w:cstheme="minorBidi"/>
          <w:i/>
          <w:iCs/>
          <w:szCs w:val="22"/>
        </w:rPr>
        <w:t>S</w:t>
      </w:r>
      <w:r w:rsidR="002F32B0" w:rsidRPr="00CF0713">
        <w:rPr>
          <w:rFonts w:asciiTheme="minorBidi" w:hAnsiTheme="minorBidi" w:cstheme="minorBidi"/>
          <w:i/>
          <w:iCs/>
          <w:szCs w:val="22"/>
        </w:rPr>
        <w:t>U Review</w:t>
      </w:r>
    </w:p>
    <w:p w14:paraId="72947445" w14:textId="56488FB7" w:rsidR="00C45084" w:rsidRDefault="009C53E0" w:rsidP="001F7001">
      <w:pPr>
        <w:pStyle w:val="SectText2"/>
        <w:ind w:left="0" w:right="-284"/>
        <w:jc w:val="left"/>
        <w:rPr>
          <w:rFonts w:asciiTheme="minorBidi" w:hAnsiTheme="minorBidi" w:cstheme="minorBidi"/>
          <w:szCs w:val="22"/>
        </w:rPr>
      </w:pPr>
      <w:r w:rsidRPr="00CF0713">
        <w:rPr>
          <w:rFonts w:ascii="Arial" w:hAnsi="Arial" w:cs="Arial"/>
          <w:bCs/>
          <w:szCs w:val="22"/>
        </w:rPr>
        <w:t xml:space="preserve">Court </w:t>
      </w:r>
      <w:r w:rsidR="00AD797A" w:rsidRPr="00CF0713">
        <w:rPr>
          <w:rFonts w:ascii="Arial" w:hAnsi="Arial" w:cs="Arial"/>
          <w:bCs/>
          <w:szCs w:val="22"/>
        </w:rPr>
        <w:t xml:space="preserve">noted </w:t>
      </w:r>
      <w:r w:rsidR="00AD797A" w:rsidRPr="00CF0713">
        <w:rPr>
          <w:rFonts w:asciiTheme="minorBidi" w:hAnsiTheme="minorBidi" w:cstheme="minorBidi"/>
          <w:szCs w:val="22"/>
        </w:rPr>
        <w:t>that</w:t>
      </w:r>
      <w:r w:rsidR="00CF0713" w:rsidRPr="00CF0713">
        <w:rPr>
          <w:rFonts w:asciiTheme="minorBidi" w:hAnsiTheme="minorBidi" w:cstheme="minorBidi"/>
          <w:szCs w:val="22"/>
        </w:rPr>
        <w:t xml:space="preserve"> followin</w:t>
      </w:r>
      <w:r w:rsidR="00CF0713" w:rsidRPr="00F70F1C">
        <w:rPr>
          <w:rFonts w:asciiTheme="minorBidi" w:hAnsiTheme="minorBidi" w:cstheme="minorBidi"/>
          <w:szCs w:val="22"/>
        </w:rPr>
        <w:t xml:space="preserve">g discussion at </w:t>
      </w:r>
      <w:r w:rsidR="00CF0713">
        <w:rPr>
          <w:rFonts w:asciiTheme="minorBidi" w:hAnsiTheme="minorBidi" w:cstheme="minorBidi"/>
          <w:szCs w:val="22"/>
        </w:rPr>
        <w:t>its</w:t>
      </w:r>
      <w:r w:rsidR="00CF0713" w:rsidRPr="00F70F1C">
        <w:rPr>
          <w:rFonts w:asciiTheme="minorBidi" w:hAnsiTheme="minorBidi" w:cstheme="minorBidi"/>
          <w:szCs w:val="22"/>
        </w:rPr>
        <w:t xml:space="preserve"> last meeting, Shepherd and Wedderburn</w:t>
      </w:r>
      <w:r w:rsidR="00CF0713">
        <w:rPr>
          <w:rFonts w:asciiTheme="minorBidi" w:hAnsiTheme="minorBidi" w:cstheme="minorBidi"/>
          <w:szCs w:val="22"/>
        </w:rPr>
        <w:t xml:space="preserve"> (S&amp;W)</w:t>
      </w:r>
      <w:r w:rsidR="00CF0713" w:rsidRPr="00F70F1C">
        <w:rPr>
          <w:rFonts w:asciiTheme="minorBidi" w:hAnsiTheme="minorBidi" w:cstheme="minorBidi"/>
          <w:szCs w:val="22"/>
        </w:rPr>
        <w:t xml:space="preserve"> </w:t>
      </w:r>
      <w:r w:rsidR="00CF0713">
        <w:rPr>
          <w:rFonts w:asciiTheme="minorBidi" w:hAnsiTheme="minorBidi" w:cstheme="minorBidi"/>
          <w:szCs w:val="22"/>
        </w:rPr>
        <w:t>had</w:t>
      </w:r>
      <w:r w:rsidR="00CF0713" w:rsidRPr="00F70F1C">
        <w:rPr>
          <w:rFonts w:asciiTheme="minorBidi" w:hAnsiTheme="minorBidi" w:cstheme="minorBidi"/>
          <w:szCs w:val="22"/>
        </w:rPr>
        <w:t xml:space="preserve"> provide</w:t>
      </w:r>
      <w:r w:rsidR="00CF0713">
        <w:rPr>
          <w:rFonts w:asciiTheme="minorBidi" w:hAnsiTheme="minorBidi" w:cstheme="minorBidi"/>
          <w:szCs w:val="22"/>
        </w:rPr>
        <w:t>d</w:t>
      </w:r>
      <w:r w:rsidR="00CF0713" w:rsidRPr="00F70F1C">
        <w:rPr>
          <w:rFonts w:asciiTheme="minorBidi" w:hAnsiTheme="minorBidi" w:cstheme="minorBidi"/>
          <w:szCs w:val="22"/>
        </w:rPr>
        <w:t xml:space="preserve"> </w:t>
      </w:r>
      <w:r w:rsidR="00CF0713">
        <w:rPr>
          <w:rFonts w:asciiTheme="minorBidi" w:hAnsiTheme="minorBidi" w:cstheme="minorBidi"/>
          <w:szCs w:val="22"/>
        </w:rPr>
        <w:t>the opinion</w:t>
      </w:r>
      <w:r w:rsidR="00CF0713" w:rsidRPr="00F70F1C">
        <w:rPr>
          <w:rFonts w:asciiTheme="minorBidi" w:hAnsiTheme="minorBidi" w:cstheme="minorBidi"/>
          <w:szCs w:val="22"/>
        </w:rPr>
        <w:t xml:space="preserve"> that the University ha</w:t>
      </w:r>
      <w:r w:rsidR="00CF0713">
        <w:rPr>
          <w:rFonts w:asciiTheme="minorBidi" w:hAnsiTheme="minorBidi" w:cstheme="minorBidi"/>
          <w:szCs w:val="22"/>
        </w:rPr>
        <w:t>d</w:t>
      </w:r>
      <w:r w:rsidR="00CF0713" w:rsidRPr="00F70F1C">
        <w:rPr>
          <w:rFonts w:asciiTheme="minorBidi" w:hAnsiTheme="minorBidi" w:cstheme="minorBidi"/>
          <w:szCs w:val="22"/>
        </w:rPr>
        <w:t xml:space="preserve"> indeed demonstrated that the EDI impact of the approach being taken to the SPHSU ha</w:t>
      </w:r>
      <w:r w:rsidR="00CF0713">
        <w:rPr>
          <w:rFonts w:asciiTheme="minorBidi" w:hAnsiTheme="minorBidi" w:cstheme="minorBidi"/>
          <w:szCs w:val="22"/>
        </w:rPr>
        <w:t>d</w:t>
      </w:r>
      <w:r w:rsidR="00CF0713" w:rsidRPr="00F70F1C">
        <w:rPr>
          <w:rFonts w:asciiTheme="minorBidi" w:hAnsiTheme="minorBidi" w:cstheme="minorBidi"/>
          <w:szCs w:val="22"/>
        </w:rPr>
        <w:t xml:space="preserve"> been and </w:t>
      </w:r>
      <w:r w:rsidR="00CF0713">
        <w:rPr>
          <w:rFonts w:asciiTheme="minorBidi" w:hAnsiTheme="minorBidi" w:cstheme="minorBidi"/>
          <w:szCs w:val="22"/>
        </w:rPr>
        <w:t>was</w:t>
      </w:r>
      <w:r w:rsidR="00CF0713" w:rsidRPr="00F70F1C">
        <w:rPr>
          <w:rFonts w:asciiTheme="minorBidi" w:hAnsiTheme="minorBidi" w:cstheme="minorBidi"/>
          <w:szCs w:val="22"/>
        </w:rPr>
        <w:t xml:space="preserve"> being appropriately considered in line with </w:t>
      </w:r>
      <w:r w:rsidR="00CF0713">
        <w:rPr>
          <w:rFonts w:asciiTheme="minorBidi" w:hAnsiTheme="minorBidi" w:cstheme="minorBidi"/>
          <w:szCs w:val="22"/>
        </w:rPr>
        <w:t>the University’s</w:t>
      </w:r>
      <w:r w:rsidR="00CF0713" w:rsidRPr="00F70F1C">
        <w:rPr>
          <w:rFonts w:asciiTheme="minorBidi" w:hAnsiTheme="minorBidi" w:cstheme="minorBidi"/>
          <w:szCs w:val="22"/>
        </w:rPr>
        <w:t xml:space="preserve"> legal and statutory obligations</w:t>
      </w:r>
      <w:r w:rsidR="00CF0713">
        <w:rPr>
          <w:rFonts w:asciiTheme="minorBidi" w:hAnsiTheme="minorBidi" w:cstheme="minorBidi"/>
          <w:szCs w:val="22"/>
        </w:rPr>
        <w:t>.</w:t>
      </w:r>
    </w:p>
    <w:p w14:paraId="63864110" w14:textId="7824A214" w:rsidR="0086527D" w:rsidRPr="009C53E0" w:rsidRDefault="00CF0713" w:rsidP="001F7001">
      <w:pPr>
        <w:pStyle w:val="SectText2"/>
        <w:ind w:left="0" w:right="-284"/>
        <w:jc w:val="left"/>
        <w:rPr>
          <w:rFonts w:ascii="Arial" w:hAnsi="Arial" w:cs="Arial"/>
          <w:bCs/>
          <w:szCs w:val="22"/>
        </w:rPr>
      </w:pPr>
      <w:r>
        <w:rPr>
          <w:rFonts w:asciiTheme="minorBidi" w:hAnsiTheme="minorBidi" w:cstheme="minorBidi"/>
          <w:szCs w:val="22"/>
        </w:rPr>
        <w:t xml:space="preserve">Court also noted that the formal dispute lodged by UCU had been resolved. </w:t>
      </w:r>
      <w:r w:rsidR="0086527D">
        <w:rPr>
          <w:rFonts w:asciiTheme="minorBidi" w:hAnsiTheme="minorBidi" w:cstheme="minorBidi"/>
          <w:szCs w:val="22"/>
        </w:rPr>
        <w:t xml:space="preserve">The convenor advised Court that a </w:t>
      </w:r>
      <w:proofErr w:type="gramStart"/>
      <w:r w:rsidR="0086527D">
        <w:rPr>
          <w:rFonts w:asciiTheme="minorBidi" w:hAnsiTheme="minorBidi" w:cstheme="minorBidi"/>
          <w:szCs w:val="22"/>
        </w:rPr>
        <w:t>lessons</w:t>
      </w:r>
      <w:proofErr w:type="gramEnd"/>
      <w:r w:rsidR="0086527D">
        <w:rPr>
          <w:rFonts w:asciiTheme="minorBidi" w:hAnsiTheme="minorBidi" w:cstheme="minorBidi"/>
          <w:szCs w:val="22"/>
        </w:rPr>
        <w:t xml:space="preserve"> learned exercise would be undertaken in the new session to reflect on the SPHSU process and issues.</w:t>
      </w:r>
    </w:p>
    <w:p w14:paraId="630E44C9" w14:textId="6EBB58FE" w:rsidR="005E0F3B" w:rsidRDefault="005E0F3B" w:rsidP="005E0F3B">
      <w:pPr>
        <w:pStyle w:val="SectText2"/>
        <w:ind w:left="539" w:right="-284" w:hanging="539"/>
        <w:jc w:val="left"/>
        <w:rPr>
          <w:rFonts w:asciiTheme="minorBidi" w:hAnsiTheme="minorBidi" w:cstheme="minorBidi"/>
          <w:i/>
          <w:iCs/>
          <w:szCs w:val="22"/>
        </w:rPr>
      </w:pPr>
      <w:r w:rsidRPr="00761481">
        <w:rPr>
          <w:rFonts w:ascii="Arial" w:hAnsi="Arial" w:cs="Arial"/>
          <w:i/>
          <w:iCs/>
          <w:szCs w:val="22"/>
        </w:rPr>
        <w:t>CRT/2024/</w:t>
      </w:r>
      <w:r>
        <w:rPr>
          <w:rFonts w:ascii="Arial" w:hAnsi="Arial" w:cs="Arial"/>
          <w:i/>
          <w:iCs/>
          <w:szCs w:val="22"/>
        </w:rPr>
        <w:t>50</w:t>
      </w:r>
      <w:r w:rsidRPr="00761481">
        <w:rPr>
          <w:rFonts w:ascii="Arial" w:hAnsi="Arial" w:cs="Arial"/>
          <w:i/>
          <w:iCs/>
          <w:szCs w:val="22"/>
        </w:rPr>
        <w:t>.</w:t>
      </w:r>
      <w:r>
        <w:rPr>
          <w:rFonts w:ascii="Arial" w:hAnsi="Arial" w:cs="Arial"/>
          <w:i/>
          <w:iCs/>
          <w:szCs w:val="22"/>
        </w:rPr>
        <w:t>6</w:t>
      </w:r>
      <w:r w:rsidRPr="00761481">
        <w:rPr>
          <w:rFonts w:ascii="Arial" w:hAnsi="Arial" w:cs="Arial"/>
          <w:i/>
          <w:iCs/>
          <w:szCs w:val="22"/>
        </w:rPr>
        <w:t xml:space="preserve"> </w:t>
      </w:r>
      <w:r>
        <w:rPr>
          <w:rFonts w:asciiTheme="minorBidi" w:hAnsiTheme="minorBidi" w:cstheme="minorBidi"/>
          <w:i/>
          <w:iCs/>
          <w:szCs w:val="22"/>
        </w:rPr>
        <w:t>Head of School Appointments</w:t>
      </w:r>
    </w:p>
    <w:p w14:paraId="6CD5B035" w14:textId="152DFD79" w:rsidR="005E0F3B" w:rsidRDefault="005E0F3B" w:rsidP="005E0F3B">
      <w:pPr>
        <w:pStyle w:val="SectText2"/>
        <w:spacing w:after="0"/>
        <w:ind w:left="0" w:right="-286"/>
        <w:rPr>
          <w:rFonts w:asciiTheme="minorBidi" w:hAnsiTheme="minorBidi" w:cstheme="minorBidi"/>
          <w:szCs w:val="22"/>
        </w:rPr>
      </w:pPr>
      <w:r w:rsidRPr="005E0F3B">
        <w:rPr>
          <w:rFonts w:asciiTheme="minorBidi" w:hAnsiTheme="minorBidi" w:cstheme="minorBidi"/>
          <w:szCs w:val="22"/>
        </w:rPr>
        <w:t>Court noted the following appointments:</w:t>
      </w:r>
    </w:p>
    <w:p w14:paraId="5FA88772" w14:textId="77777777" w:rsidR="005E0F3B" w:rsidRPr="005E0F3B" w:rsidRDefault="005E0F3B" w:rsidP="005E0F3B">
      <w:pPr>
        <w:pStyle w:val="SectText2"/>
        <w:spacing w:after="0"/>
        <w:ind w:left="0" w:right="-286"/>
        <w:rPr>
          <w:rFonts w:asciiTheme="minorBidi" w:hAnsiTheme="minorBidi" w:cstheme="minorBidi"/>
          <w:szCs w:val="22"/>
        </w:rPr>
      </w:pPr>
    </w:p>
    <w:p w14:paraId="67EA96F6" w14:textId="064DAC3F" w:rsidR="005E0F3B" w:rsidRPr="00E67364" w:rsidRDefault="005E0F3B" w:rsidP="005E0F3B">
      <w:pPr>
        <w:pStyle w:val="SectText2"/>
        <w:spacing w:after="0"/>
        <w:ind w:left="0" w:right="-286"/>
        <w:rPr>
          <w:rFonts w:asciiTheme="minorBidi" w:hAnsiTheme="minorBidi" w:cstheme="minorBidi"/>
          <w:i/>
          <w:iCs/>
          <w:szCs w:val="22"/>
        </w:rPr>
      </w:pPr>
      <w:r w:rsidRPr="00E67364">
        <w:rPr>
          <w:rFonts w:asciiTheme="minorBidi" w:hAnsiTheme="minorBidi" w:cstheme="minorBidi"/>
          <w:i/>
          <w:iCs/>
          <w:szCs w:val="22"/>
        </w:rPr>
        <w:t>College of Social Sciences - Adam Smith Business School</w:t>
      </w:r>
    </w:p>
    <w:p w14:paraId="15074132" w14:textId="02E41D6C" w:rsidR="005E0F3B" w:rsidRDefault="005E0F3B" w:rsidP="005E0F3B">
      <w:pPr>
        <w:pStyle w:val="SectText2"/>
        <w:spacing w:after="0"/>
        <w:ind w:left="0" w:right="-286"/>
        <w:rPr>
          <w:rFonts w:asciiTheme="minorBidi" w:hAnsiTheme="minorBidi" w:cstheme="minorBidi"/>
          <w:szCs w:val="22"/>
        </w:rPr>
      </w:pPr>
      <w:r>
        <w:rPr>
          <w:rFonts w:asciiTheme="minorBidi" w:hAnsiTheme="minorBidi" w:cstheme="minorBidi"/>
          <w:szCs w:val="22"/>
        </w:rPr>
        <w:t xml:space="preserve">Professor Graeme Roy had been appointed as the interim Head of the School, from 14 April </w:t>
      </w:r>
      <w:r w:rsidRPr="00524497">
        <w:rPr>
          <w:rFonts w:asciiTheme="minorBidi" w:hAnsiTheme="minorBidi" w:cstheme="minorBidi"/>
          <w:szCs w:val="22"/>
        </w:rPr>
        <w:t xml:space="preserve">2025 </w:t>
      </w:r>
      <w:r>
        <w:rPr>
          <w:rFonts w:asciiTheme="minorBidi" w:hAnsiTheme="minorBidi" w:cstheme="minorBidi"/>
          <w:szCs w:val="22"/>
        </w:rPr>
        <w:t>to</w:t>
      </w:r>
      <w:r w:rsidRPr="00524497">
        <w:rPr>
          <w:rFonts w:asciiTheme="minorBidi" w:hAnsiTheme="minorBidi" w:cstheme="minorBidi"/>
          <w:szCs w:val="22"/>
        </w:rPr>
        <w:t xml:space="preserve"> 31 December 2025. </w:t>
      </w:r>
    </w:p>
    <w:p w14:paraId="525CE412" w14:textId="77777777" w:rsidR="005E0F3B" w:rsidRDefault="005E0F3B" w:rsidP="005E0F3B">
      <w:pPr>
        <w:pStyle w:val="SectText2"/>
        <w:spacing w:after="0"/>
        <w:ind w:left="0" w:right="-286"/>
        <w:rPr>
          <w:rFonts w:asciiTheme="minorBidi" w:hAnsiTheme="minorBidi" w:cstheme="minorBidi"/>
          <w:szCs w:val="22"/>
        </w:rPr>
      </w:pPr>
    </w:p>
    <w:p w14:paraId="50A65643" w14:textId="77777777" w:rsidR="005E0F3B" w:rsidRPr="009E38AB" w:rsidRDefault="005E0F3B" w:rsidP="005E0F3B">
      <w:pPr>
        <w:pStyle w:val="SectText2"/>
        <w:spacing w:after="0"/>
        <w:ind w:left="0" w:right="-286"/>
        <w:rPr>
          <w:rFonts w:asciiTheme="minorBidi" w:hAnsiTheme="minorBidi" w:cstheme="minorBidi"/>
          <w:i/>
          <w:iCs/>
          <w:szCs w:val="22"/>
        </w:rPr>
      </w:pPr>
      <w:r w:rsidRPr="009E38AB">
        <w:rPr>
          <w:rFonts w:asciiTheme="minorBidi" w:hAnsiTheme="minorBidi" w:cstheme="minorBidi"/>
          <w:i/>
          <w:iCs/>
          <w:szCs w:val="22"/>
        </w:rPr>
        <w:t xml:space="preserve">College of Arts and Humanities - School of Modern Languages &amp; Cultures  </w:t>
      </w:r>
    </w:p>
    <w:p w14:paraId="204BAF39" w14:textId="763B49E2" w:rsidR="005E3BB9" w:rsidRDefault="005E0F3B" w:rsidP="002E7D23">
      <w:pPr>
        <w:pStyle w:val="SectText2"/>
        <w:spacing w:after="0"/>
        <w:ind w:left="0" w:right="-286"/>
        <w:rPr>
          <w:rFonts w:asciiTheme="minorBidi" w:hAnsiTheme="minorBidi" w:cstheme="minorBidi"/>
          <w:szCs w:val="22"/>
        </w:rPr>
      </w:pPr>
      <w:r w:rsidRPr="009E38AB">
        <w:rPr>
          <w:rFonts w:asciiTheme="minorBidi" w:hAnsiTheme="minorBidi" w:cstheme="minorBidi"/>
          <w:szCs w:val="22"/>
        </w:rPr>
        <w:t>Professor Nina Parish ha</w:t>
      </w:r>
      <w:r>
        <w:rPr>
          <w:rFonts w:asciiTheme="minorBidi" w:hAnsiTheme="minorBidi" w:cstheme="minorBidi"/>
          <w:szCs w:val="22"/>
        </w:rPr>
        <w:t>d</w:t>
      </w:r>
      <w:r w:rsidRPr="009E38AB">
        <w:rPr>
          <w:rFonts w:asciiTheme="minorBidi" w:hAnsiTheme="minorBidi" w:cstheme="minorBidi"/>
          <w:szCs w:val="22"/>
        </w:rPr>
        <w:t xml:space="preserve"> been appointed as the Head of the School for four years, from 1 August 2025 to 31 July 2029.</w:t>
      </w:r>
    </w:p>
    <w:p w14:paraId="7EB88DC5" w14:textId="77777777" w:rsidR="002E7D23" w:rsidRDefault="002E7D23" w:rsidP="002E7D23">
      <w:pPr>
        <w:pStyle w:val="SectText2"/>
        <w:spacing w:after="0"/>
        <w:ind w:left="0" w:right="-286"/>
        <w:rPr>
          <w:rFonts w:asciiTheme="minorBidi" w:hAnsiTheme="minorBidi" w:cstheme="minorBidi"/>
          <w:szCs w:val="22"/>
        </w:rPr>
      </w:pPr>
    </w:p>
    <w:p w14:paraId="5499977F" w14:textId="56ECE9C4" w:rsidR="005E0F3B" w:rsidRDefault="005E0F3B" w:rsidP="005E0F3B">
      <w:pPr>
        <w:pStyle w:val="SectText2"/>
        <w:ind w:hanging="567"/>
        <w:rPr>
          <w:rFonts w:asciiTheme="minorBidi" w:hAnsiTheme="minorBidi" w:cstheme="minorBidi"/>
          <w:i/>
          <w:iCs/>
          <w:szCs w:val="22"/>
        </w:rPr>
      </w:pPr>
      <w:r w:rsidRPr="00761481">
        <w:rPr>
          <w:rFonts w:ascii="Arial" w:hAnsi="Arial" w:cs="Arial"/>
          <w:i/>
          <w:iCs/>
          <w:szCs w:val="22"/>
        </w:rPr>
        <w:t>CRT/2024/</w:t>
      </w:r>
      <w:r>
        <w:rPr>
          <w:rFonts w:ascii="Arial" w:hAnsi="Arial" w:cs="Arial"/>
          <w:i/>
          <w:iCs/>
          <w:szCs w:val="22"/>
        </w:rPr>
        <w:t>50</w:t>
      </w:r>
      <w:r w:rsidRPr="00761481">
        <w:rPr>
          <w:rFonts w:ascii="Arial" w:hAnsi="Arial" w:cs="Arial"/>
          <w:i/>
          <w:iCs/>
          <w:szCs w:val="22"/>
        </w:rPr>
        <w:t>.</w:t>
      </w:r>
      <w:r>
        <w:rPr>
          <w:rFonts w:ascii="Arial" w:hAnsi="Arial" w:cs="Arial"/>
          <w:i/>
          <w:iCs/>
          <w:szCs w:val="22"/>
        </w:rPr>
        <w:t>7</w:t>
      </w:r>
      <w:r w:rsidRPr="00761481">
        <w:rPr>
          <w:rFonts w:ascii="Arial" w:hAnsi="Arial" w:cs="Arial"/>
          <w:i/>
          <w:iCs/>
          <w:szCs w:val="22"/>
        </w:rPr>
        <w:t xml:space="preserve"> </w:t>
      </w:r>
      <w:r>
        <w:rPr>
          <w:rFonts w:asciiTheme="minorBidi" w:hAnsiTheme="minorBidi" w:cstheme="minorBidi"/>
          <w:i/>
          <w:iCs/>
          <w:szCs w:val="22"/>
        </w:rPr>
        <w:t>D</w:t>
      </w:r>
      <w:r w:rsidRPr="00DE6F31">
        <w:rPr>
          <w:rFonts w:asciiTheme="minorBidi" w:hAnsiTheme="minorBidi" w:cstheme="minorBidi"/>
          <w:i/>
          <w:iCs/>
          <w:szCs w:val="22"/>
        </w:rPr>
        <w:t>eath of a student in the School of Geographical and Earth Sciences (GES)</w:t>
      </w:r>
    </w:p>
    <w:p w14:paraId="7B083357" w14:textId="65CD661E" w:rsidR="005E0F3B" w:rsidRPr="00DE6F31" w:rsidRDefault="005E0F3B" w:rsidP="005E0F3B">
      <w:pPr>
        <w:pStyle w:val="SectText2"/>
        <w:ind w:left="0"/>
        <w:rPr>
          <w:rFonts w:asciiTheme="minorBidi" w:hAnsiTheme="minorBidi" w:cstheme="minorBidi"/>
          <w:szCs w:val="22"/>
        </w:rPr>
      </w:pPr>
      <w:r>
        <w:rPr>
          <w:rFonts w:asciiTheme="minorBidi" w:hAnsiTheme="minorBidi" w:cstheme="minorBidi"/>
          <w:szCs w:val="22"/>
        </w:rPr>
        <w:t>Court noted that following the last meeting t</w:t>
      </w:r>
      <w:r w:rsidRPr="00DE6F31">
        <w:rPr>
          <w:rFonts w:asciiTheme="minorBidi" w:hAnsiTheme="minorBidi" w:cstheme="minorBidi"/>
          <w:szCs w:val="22"/>
        </w:rPr>
        <w:t>he case ha</w:t>
      </w:r>
      <w:r>
        <w:rPr>
          <w:rFonts w:asciiTheme="minorBidi" w:hAnsiTheme="minorBidi" w:cstheme="minorBidi"/>
          <w:szCs w:val="22"/>
        </w:rPr>
        <w:t>d</w:t>
      </w:r>
      <w:r w:rsidRPr="00DE6F31">
        <w:rPr>
          <w:rFonts w:asciiTheme="minorBidi" w:hAnsiTheme="minorBidi" w:cstheme="minorBidi"/>
          <w:szCs w:val="22"/>
        </w:rPr>
        <w:t xml:space="preserve"> been reviewed and reassurance given that there </w:t>
      </w:r>
      <w:r>
        <w:rPr>
          <w:rFonts w:asciiTheme="minorBidi" w:hAnsiTheme="minorBidi" w:cstheme="minorBidi"/>
          <w:szCs w:val="22"/>
        </w:rPr>
        <w:t>was</w:t>
      </w:r>
      <w:r w:rsidRPr="00DE6F31">
        <w:rPr>
          <w:rFonts w:asciiTheme="minorBidi" w:hAnsiTheme="minorBidi" w:cstheme="minorBidi"/>
          <w:szCs w:val="22"/>
        </w:rPr>
        <w:t xml:space="preserve"> no systemic issue within GES or the wider University. A review of </w:t>
      </w:r>
      <w:r>
        <w:rPr>
          <w:rFonts w:asciiTheme="minorBidi" w:hAnsiTheme="minorBidi" w:cstheme="minorBidi"/>
          <w:szCs w:val="22"/>
        </w:rPr>
        <w:t>Credit Refused</w:t>
      </w:r>
      <w:r w:rsidRPr="00DE6F31">
        <w:rPr>
          <w:rFonts w:asciiTheme="minorBidi" w:hAnsiTheme="minorBidi" w:cstheme="minorBidi"/>
          <w:szCs w:val="22"/>
        </w:rPr>
        <w:t xml:space="preserve"> code usage over the past two years confirm</w:t>
      </w:r>
      <w:r>
        <w:rPr>
          <w:rFonts w:asciiTheme="minorBidi" w:hAnsiTheme="minorBidi" w:cstheme="minorBidi"/>
          <w:szCs w:val="22"/>
        </w:rPr>
        <w:t>ed</w:t>
      </w:r>
      <w:r w:rsidR="00634888">
        <w:rPr>
          <w:rFonts w:asciiTheme="minorBidi" w:hAnsiTheme="minorBidi" w:cstheme="minorBidi"/>
          <w:szCs w:val="22"/>
        </w:rPr>
        <w:t xml:space="preserve"> that</w:t>
      </w:r>
      <w:r w:rsidRPr="00DE6F31">
        <w:rPr>
          <w:rFonts w:asciiTheme="minorBidi" w:hAnsiTheme="minorBidi" w:cstheme="minorBidi"/>
          <w:szCs w:val="22"/>
        </w:rPr>
        <w:t xml:space="preserve"> this was an isolated incident.</w:t>
      </w:r>
      <w:r>
        <w:rPr>
          <w:rFonts w:asciiTheme="minorBidi" w:hAnsiTheme="minorBidi" w:cstheme="minorBidi"/>
          <w:szCs w:val="22"/>
        </w:rPr>
        <w:t xml:space="preserve"> </w:t>
      </w:r>
      <w:r w:rsidRPr="00DE6F31">
        <w:rPr>
          <w:rFonts w:asciiTheme="minorBidi" w:hAnsiTheme="minorBidi" w:cstheme="minorBidi"/>
          <w:szCs w:val="22"/>
        </w:rPr>
        <w:t>Two training sessions ha</w:t>
      </w:r>
      <w:r>
        <w:rPr>
          <w:rFonts w:asciiTheme="minorBidi" w:hAnsiTheme="minorBidi" w:cstheme="minorBidi"/>
          <w:szCs w:val="22"/>
        </w:rPr>
        <w:t>d</w:t>
      </w:r>
      <w:r w:rsidRPr="00DE6F31">
        <w:rPr>
          <w:rFonts w:asciiTheme="minorBidi" w:hAnsiTheme="minorBidi" w:cstheme="minorBidi"/>
          <w:szCs w:val="22"/>
        </w:rPr>
        <w:t xml:space="preserve"> been held with GES exam board representatives:</w:t>
      </w:r>
    </w:p>
    <w:p w14:paraId="06276265" w14:textId="77777777" w:rsidR="005E0F3B" w:rsidRDefault="005E0F3B" w:rsidP="005E0F3B">
      <w:pPr>
        <w:pStyle w:val="SectText2"/>
        <w:numPr>
          <w:ilvl w:val="0"/>
          <w:numId w:val="15"/>
        </w:numPr>
        <w:spacing w:after="0"/>
        <w:ind w:left="426" w:hanging="284"/>
        <w:rPr>
          <w:rFonts w:asciiTheme="minorBidi" w:hAnsiTheme="minorBidi" w:cstheme="minorBidi"/>
          <w:szCs w:val="22"/>
        </w:rPr>
      </w:pPr>
      <w:r w:rsidRPr="00DE6F31">
        <w:rPr>
          <w:rFonts w:asciiTheme="minorBidi" w:hAnsiTheme="minorBidi" w:cstheme="minorBidi"/>
          <w:szCs w:val="22"/>
        </w:rPr>
        <w:t>The first, prior to the February board, involved direct support from the Chair of the Academic Regulations Committee to ensure procedures were correctly followed.</w:t>
      </w:r>
    </w:p>
    <w:p w14:paraId="4BD02711" w14:textId="3F5049AE" w:rsidR="005E0F3B" w:rsidRPr="005E0F3B" w:rsidRDefault="005E0F3B" w:rsidP="005E0F3B">
      <w:pPr>
        <w:pStyle w:val="SectText2"/>
        <w:numPr>
          <w:ilvl w:val="0"/>
          <w:numId w:val="15"/>
        </w:numPr>
        <w:spacing w:after="0"/>
        <w:ind w:left="426" w:hanging="284"/>
        <w:rPr>
          <w:rFonts w:asciiTheme="minorBidi" w:hAnsiTheme="minorBidi" w:cstheme="minorBidi"/>
          <w:szCs w:val="22"/>
        </w:rPr>
      </w:pPr>
      <w:r w:rsidRPr="005E0F3B">
        <w:rPr>
          <w:rFonts w:asciiTheme="minorBidi" w:hAnsiTheme="minorBidi" w:cstheme="minorBidi"/>
          <w:szCs w:val="22"/>
        </w:rPr>
        <w:t>The second covered the roles and responsibilities of exam boards, regulatory compliance, handling exceptional cases, and compassionate communication.</w:t>
      </w:r>
    </w:p>
    <w:p w14:paraId="0B779C42" w14:textId="77777777" w:rsidR="005E0F3B" w:rsidRPr="00DE6F31" w:rsidRDefault="005E0F3B" w:rsidP="005E0F3B">
      <w:pPr>
        <w:pStyle w:val="SectText2"/>
        <w:spacing w:after="0"/>
        <w:rPr>
          <w:rFonts w:asciiTheme="minorBidi" w:hAnsiTheme="minorBidi" w:cstheme="minorBidi"/>
          <w:szCs w:val="22"/>
        </w:rPr>
      </w:pPr>
    </w:p>
    <w:p w14:paraId="5B1E4296" w14:textId="0923CC7C" w:rsidR="005E0F3B" w:rsidRDefault="005E0F3B" w:rsidP="005E0F3B">
      <w:pPr>
        <w:pStyle w:val="SectText2"/>
        <w:spacing w:after="0"/>
        <w:ind w:left="0"/>
        <w:rPr>
          <w:rFonts w:asciiTheme="minorBidi" w:hAnsiTheme="minorBidi" w:cstheme="minorBidi"/>
          <w:szCs w:val="22"/>
        </w:rPr>
      </w:pPr>
      <w:r w:rsidRPr="00DE6F31">
        <w:rPr>
          <w:rFonts w:asciiTheme="minorBidi" w:hAnsiTheme="minorBidi" w:cstheme="minorBidi"/>
          <w:szCs w:val="22"/>
        </w:rPr>
        <w:t xml:space="preserve">A follow-up session </w:t>
      </w:r>
      <w:r w:rsidR="0086527D">
        <w:rPr>
          <w:rFonts w:asciiTheme="minorBidi" w:hAnsiTheme="minorBidi" w:cstheme="minorBidi"/>
          <w:szCs w:val="22"/>
        </w:rPr>
        <w:t>was being</w:t>
      </w:r>
      <w:r w:rsidR="0086527D" w:rsidRPr="00DE6F31">
        <w:rPr>
          <w:rFonts w:asciiTheme="minorBidi" w:hAnsiTheme="minorBidi" w:cstheme="minorBidi"/>
          <w:szCs w:val="22"/>
        </w:rPr>
        <w:t xml:space="preserve"> </w:t>
      </w:r>
      <w:r w:rsidRPr="00DE6F31">
        <w:rPr>
          <w:rFonts w:asciiTheme="minorBidi" w:hAnsiTheme="minorBidi" w:cstheme="minorBidi"/>
          <w:szCs w:val="22"/>
        </w:rPr>
        <w:t xml:space="preserve">planned </w:t>
      </w:r>
      <w:r w:rsidR="0086527D">
        <w:rPr>
          <w:rFonts w:asciiTheme="minorBidi" w:hAnsiTheme="minorBidi" w:cstheme="minorBidi"/>
          <w:szCs w:val="22"/>
        </w:rPr>
        <w:t xml:space="preserve">for </w:t>
      </w:r>
      <w:r w:rsidRPr="00DE6F31">
        <w:rPr>
          <w:rFonts w:asciiTheme="minorBidi" w:hAnsiTheme="minorBidi" w:cstheme="minorBidi"/>
          <w:szCs w:val="22"/>
        </w:rPr>
        <w:t>ahead of the May exam board</w:t>
      </w:r>
      <w:r>
        <w:rPr>
          <w:rFonts w:asciiTheme="minorBidi" w:hAnsiTheme="minorBidi" w:cstheme="minorBidi"/>
          <w:szCs w:val="22"/>
        </w:rPr>
        <w:t>s</w:t>
      </w:r>
      <w:r w:rsidRPr="00DE6F31">
        <w:rPr>
          <w:rFonts w:asciiTheme="minorBidi" w:hAnsiTheme="minorBidi" w:cstheme="minorBidi"/>
          <w:szCs w:val="22"/>
        </w:rPr>
        <w:t xml:space="preserve"> to support ongoing compliance.</w:t>
      </w:r>
      <w:r>
        <w:rPr>
          <w:rFonts w:asciiTheme="minorBidi" w:hAnsiTheme="minorBidi" w:cstheme="minorBidi"/>
          <w:szCs w:val="22"/>
        </w:rPr>
        <w:t xml:space="preserve"> </w:t>
      </w:r>
      <w:r w:rsidRPr="00DE6F31">
        <w:rPr>
          <w:rFonts w:asciiTheme="minorBidi" w:hAnsiTheme="minorBidi" w:cstheme="minorBidi"/>
          <w:szCs w:val="22"/>
        </w:rPr>
        <w:t xml:space="preserve">This training, </w:t>
      </w:r>
      <w:r w:rsidR="0086527D">
        <w:rPr>
          <w:rFonts w:asciiTheme="minorBidi" w:hAnsiTheme="minorBidi" w:cstheme="minorBidi"/>
          <w:szCs w:val="22"/>
        </w:rPr>
        <w:t xml:space="preserve">which </w:t>
      </w:r>
      <w:r>
        <w:rPr>
          <w:rFonts w:asciiTheme="minorBidi" w:hAnsiTheme="minorBidi" w:cstheme="minorBidi"/>
          <w:szCs w:val="22"/>
        </w:rPr>
        <w:t xml:space="preserve">was </w:t>
      </w:r>
      <w:r w:rsidRPr="00DE6F31">
        <w:rPr>
          <w:rFonts w:asciiTheme="minorBidi" w:hAnsiTheme="minorBidi" w:cstheme="minorBidi"/>
          <w:szCs w:val="22"/>
        </w:rPr>
        <w:t>initially developed for GES,</w:t>
      </w:r>
      <w:r w:rsidR="00634888">
        <w:rPr>
          <w:rFonts w:asciiTheme="minorBidi" w:hAnsiTheme="minorBidi" w:cstheme="minorBidi"/>
          <w:szCs w:val="22"/>
        </w:rPr>
        <w:t xml:space="preserve"> </w:t>
      </w:r>
      <w:r>
        <w:rPr>
          <w:rFonts w:asciiTheme="minorBidi" w:hAnsiTheme="minorBidi" w:cstheme="minorBidi"/>
          <w:szCs w:val="22"/>
        </w:rPr>
        <w:t>would</w:t>
      </w:r>
      <w:r w:rsidRPr="00DE6F31">
        <w:rPr>
          <w:rFonts w:asciiTheme="minorBidi" w:hAnsiTheme="minorBidi" w:cstheme="minorBidi"/>
          <w:szCs w:val="22"/>
        </w:rPr>
        <w:t xml:space="preserve"> </w:t>
      </w:r>
      <w:r w:rsidR="0086527D">
        <w:rPr>
          <w:rFonts w:asciiTheme="minorBidi" w:hAnsiTheme="minorBidi" w:cstheme="minorBidi"/>
          <w:szCs w:val="22"/>
        </w:rPr>
        <w:t xml:space="preserve">also </w:t>
      </w:r>
      <w:r w:rsidRPr="00DE6F31">
        <w:rPr>
          <w:rFonts w:asciiTheme="minorBidi" w:hAnsiTheme="minorBidi" w:cstheme="minorBidi"/>
          <w:szCs w:val="22"/>
        </w:rPr>
        <w:t xml:space="preserve">be rolled out University-wide in advance of the May boards, targeting exam board chairs and assessment officers. </w:t>
      </w:r>
      <w:r>
        <w:rPr>
          <w:rFonts w:asciiTheme="minorBidi" w:hAnsiTheme="minorBidi" w:cstheme="minorBidi"/>
          <w:szCs w:val="22"/>
        </w:rPr>
        <w:t xml:space="preserve"> Court also noted that</w:t>
      </w:r>
      <w:r w:rsidRPr="00DE6F31">
        <w:rPr>
          <w:rFonts w:asciiTheme="minorBidi" w:hAnsiTheme="minorBidi" w:cstheme="minorBidi"/>
          <w:szCs w:val="22"/>
        </w:rPr>
        <w:t xml:space="preserve"> the student’s family ha</w:t>
      </w:r>
      <w:r>
        <w:rPr>
          <w:rFonts w:asciiTheme="minorBidi" w:hAnsiTheme="minorBidi" w:cstheme="minorBidi"/>
          <w:szCs w:val="22"/>
        </w:rPr>
        <w:t>d</w:t>
      </w:r>
      <w:r w:rsidRPr="00DE6F31">
        <w:rPr>
          <w:rFonts w:asciiTheme="minorBidi" w:hAnsiTheme="minorBidi" w:cstheme="minorBidi"/>
          <w:szCs w:val="22"/>
        </w:rPr>
        <w:t xml:space="preserve"> requested further information, which </w:t>
      </w:r>
      <w:r>
        <w:rPr>
          <w:rFonts w:asciiTheme="minorBidi" w:hAnsiTheme="minorBidi" w:cstheme="minorBidi"/>
          <w:szCs w:val="22"/>
        </w:rPr>
        <w:t xml:space="preserve">the University </w:t>
      </w:r>
      <w:r w:rsidR="00634888">
        <w:rPr>
          <w:rFonts w:asciiTheme="minorBidi" w:hAnsiTheme="minorBidi" w:cstheme="minorBidi"/>
          <w:szCs w:val="22"/>
        </w:rPr>
        <w:t>would provide</w:t>
      </w:r>
      <w:r>
        <w:rPr>
          <w:rFonts w:asciiTheme="minorBidi" w:hAnsiTheme="minorBidi" w:cstheme="minorBidi"/>
          <w:szCs w:val="22"/>
        </w:rPr>
        <w:t>.</w:t>
      </w:r>
    </w:p>
    <w:p w14:paraId="1E813505" w14:textId="53299F7A" w:rsidR="00421C16" w:rsidRDefault="002C0502" w:rsidP="00421C16">
      <w:pPr>
        <w:tabs>
          <w:tab w:val="left" w:pos="0"/>
        </w:tabs>
        <w:autoSpaceDE/>
        <w:autoSpaceDN/>
        <w:spacing w:before="120" w:after="120"/>
        <w:rPr>
          <w:rFonts w:ascii="Arial" w:eastAsiaTheme="minorEastAsia" w:hAnsi="Arial" w:cs="Arial"/>
          <w:b/>
          <w:bCs/>
          <w:sz w:val="22"/>
          <w:szCs w:val="22"/>
        </w:rPr>
      </w:pPr>
      <w:r w:rsidRPr="009C7395">
        <w:rPr>
          <w:rFonts w:ascii="Arial" w:eastAsiaTheme="minorEastAsia" w:hAnsi="Arial" w:cs="Arial"/>
          <w:b/>
          <w:bCs/>
          <w:sz w:val="22"/>
          <w:szCs w:val="22"/>
        </w:rPr>
        <w:lastRenderedPageBreak/>
        <w:t>CRT/202</w:t>
      </w:r>
      <w:r w:rsidR="00720B6B">
        <w:rPr>
          <w:rFonts w:ascii="Arial" w:eastAsiaTheme="minorEastAsia" w:hAnsi="Arial" w:cs="Arial"/>
          <w:b/>
          <w:bCs/>
          <w:sz w:val="22"/>
          <w:szCs w:val="22"/>
        </w:rPr>
        <w:t>4</w:t>
      </w:r>
      <w:r w:rsidRPr="009C7395">
        <w:rPr>
          <w:rFonts w:ascii="Arial" w:eastAsiaTheme="minorEastAsia" w:hAnsi="Arial" w:cs="Arial"/>
          <w:b/>
          <w:bCs/>
          <w:sz w:val="22"/>
          <w:szCs w:val="22"/>
        </w:rPr>
        <w:t>/</w:t>
      </w:r>
      <w:r w:rsidR="00C91F63">
        <w:rPr>
          <w:rFonts w:ascii="Arial" w:eastAsiaTheme="minorEastAsia" w:hAnsi="Arial" w:cs="Arial"/>
          <w:b/>
          <w:bCs/>
          <w:sz w:val="22"/>
          <w:szCs w:val="22"/>
        </w:rPr>
        <w:t>51</w:t>
      </w:r>
      <w:r w:rsidRPr="009C7395">
        <w:rPr>
          <w:rFonts w:ascii="Arial" w:eastAsiaTheme="minorEastAsia" w:hAnsi="Arial" w:cs="Arial"/>
          <w:b/>
          <w:bCs/>
          <w:sz w:val="22"/>
          <w:szCs w:val="22"/>
        </w:rPr>
        <w:t xml:space="preserve">. </w:t>
      </w:r>
      <w:r w:rsidRPr="009C7395">
        <w:rPr>
          <w:rFonts w:ascii="Arial" w:hAnsi="Arial" w:cs="Arial"/>
          <w:b/>
          <w:bCs/>
          <w:sz w:val="22"/>
          <w:szCs w:val="22"/>
        </w:rPr>
        <w:t xml:space="preserve">Student Matters, </w:t>
      </w:r>
      <w:proofErr w:type="gramStart"/>
      <w:r w:rsidRPr="009C7395">
        <w:rPr>
          <w:rFonts w:ascii="Arial" w:hAnsi="Arial" w:cs="Arial"/>
          <w:b/>
          <w:bCs/>
          <w:sz w:val="22"/>
          <w:szCs w:val="22"/>
        </w:rPr>
        <w:t>including:</w:t>
      </w:r>
      <w:proofErr w:type="gramEnd"/>
      <w:r w:rsidRPr="009C7395">
        <w:rPr>
          <w:rFonts w:ascii="Arial" w:hAnsi="Arial" w:cs="Arial"/>
          <w:b/>
          <w:bCs/>
          <w:sz w:val="22"/>
          <w:szCs w:val="22"/>
        </w:rPr>
        <w:t xml:space="preserve"> SEC Report; SRC President update</w:t>
      </w:r>
    </w:p>
    <w:p w14:paraId="1F9CCE0A" w14:textId="016127E0" w:rsidR="00421C16" w:rsidRDefault="002C0502" w:rsidP="00421C16">
      <w:pPr>
        <w:tabs>
          <w:tab w:val="left" w:pos="0"/>
        </w:tabs>
        <w:autoSpaceDE/>
        <w:autoSpaceDN/>
        <w:spacing w:before="120" w:after="120"/>
        <w:rPr>
          <w:rFonts w:ascii="Arial" w:eastAsiaTheme="minorEastAsia" w:hAnsi="Arial" w:cs="Arial"/>
          <w:b/>
          <w:bCs/>
          <w:sz w:val="22"/>
          <w:szCs w:val="22"/>
        </w:rPr>
      </w:pPr>
      <w:r w:rsidRPr="00067547">
        <w:rPr>
          <w:rFonts w:ascii="Arial" w:hAnsi="Arial" w:cs="Arial"/>
          <w:bCs/>
          <w:i/>
          <w:sz w:val="22"/>
          <w:szCs w:val="22"/>
        </w:rPr>
        <w:t>CRT/202</w:t>
      </w:r>
      <w:r w:rsidR="00720B6B">
        <w:rPr>
          <w:rFonts w:ascii="Arial" w:hAnsi="Arial" w:cs="Arial"/>
          <w:bCs/>
          <w:i/>
          <w:sz w:val="22"/>
          <w:szCs w:val="22"/>
        </w:rPr>
        <w:t>4</w:t>
      </w:r>
      <w:r w:rsidRPr="00067547">
        <w:rPr>
          <w:rFonts w:ascii="Arial" w:hAnsi="Arial" w:cs="Arial"/>
          <w:bCs/>
          <w:i/>
          <w:sz w:val="22"/>
          <w:szCs w:val="22"/>
        </w:rPr>
        <w:t>/</w:t>
      </w:r>
      <w:r w:rsidR="00C91F63">
        <w:rPr>
          <w:rFonts w:ascii="Arial" w:hAnsi="Arial" w:cs="Arial"/>
          <w:bCs/>
          <w:i/>
          <w:sz w:val="22"/>
          <w:szCs w:val="22"/>
        </w:rPr>
        <w:t>51</w:t>
      </w:r>
      <w:r w:rsidRPr="00067547">
        <w:rPr>
          <w:rFonts w:ascii="Arial" w:hAnsi="Arial" w:cs="Arial"/>
          <w:bCs/>
          <w:i/>
          <w:sz w:val="22"/>
          <w:szCs w:val="22"/>
        </w:rPr>
        <w:t xml:space="preserve">.1 </w:t>
      </w:r>
      <w:r w:rsidRPr="003D3CC0">
        <w:rPr>
          <w:rFonts w:ascii="Arial" w:hAnsi="Arial" w:cs="Arial"/>
          <w:i/>
          <w:iCs/>
          <w:sz w:val="22"/>
          <w:szCs w:val="22"/>
        </w:rPr>
        <w:t>Rector update</w:t>
      </w:r>
    </w:p>
    <w:p w14:paraId="4D1AEFA9" w14:textId="77B616FD" w:rsidR="002C0502" w:rsidRPr="000D0F39" w:rsidRDefault="00C00914" w:rsidP="00421C16">
      <w:pPr>
        <w:tabs>
          <w:tab w:val="left" w:pos="0"/>
        </w:tabs>
        <w:autoSpaceDE/>
        <w:autoSpaceDN/>
        <w:spacing w:before="120" w:after="240"/>
        <w:rPr>
          <w:rFonts w:ascii="Arial" w:eastAsiaTheme="minorEastAsia" w:hAnsi="Arial" w:cs="Arial"/>
          <w:b/>
          <w:bCs/>
          <w:sz w:val="22"/>
          <w:szCs w:val="22"/>
        </w:rPr>
      </w:pPr>
      <w:r>
        <w:rPr>
          <w:rFonts w:asciiTheme="minorBidi" w:hAnsiTheme="minorBidi" w:cstheme="minorBidi"/>
          <w:sz w:val="22"/>
          <w:szCs w:val="22"/>
        </w:rPr>
        <w:t>N</w:t>
      </w:r>
      <w:r w:rsidR="00720B6B" w:rsidRPr="00264694">
        <w:rPr>
          <w:rFonts w:asciiTheme="minorBidi" w:hAnsiTheme="minorBidi" w:cstheme="minorBidi"/>
          <w:sz w:val="22"/>
          <w:szCs w:val="22"/>
        </w:rPr>
        <w:t>o substantive matters were raised.</w:t>
      </w:r>
    </w:p>
    <w:p w14:paraId="1D68FE10" w14:textId="766EAD7F" w:rsidR="002C0502" w:rsidRPr="00264694" w:rsidRDefault="002C0502" w:rsidP="00FF5821">
      <w:pPr>
        <w:tabs>
          <w:tab w:val="left" w:pos="0"/>
        </w:tabs>
        <w:spacing w:before="120" w:after="240"/>
        <w:contextualSpacing/>
        <w:rPr>
          <w:rFonts w:asciiTheme="minorBidi" w:hAnsiTheme="minorBidi"/>
          <w:i/>
          <w:iCs/>
          <w:sz w:val="22"/>
          <w:szCs w:val="22"/>
        </w:rPr>
      </w:pPr>
      <w:r w:rsidRPr="00264694">
        <w:rPr>
          <w:rFonts w:ascii="Arial" w:hAnsi="Arial" w:cs="Arial"/>
          <w:bCs/>
          <w:i/>
          <w:sz w:val="22"/>
          <w:szCs w:val="22"/>
        </w:rPr>
        <w:t>CRT/202</w:t>
      </w:r>
      <w:r w:rsidR="00720B6B" w:rsidRPr="00264694">
        <w:rPr>
          <w:rFonts w:ascii="Arial" w:hAnsi="Arial" w:cs="Arial"/>
          <w:bCs/>
          <w:i/>
          <w:sz w:val="22"/>
          <w:szCs w:val="22"/>
        </w:rPr>
        <w:t>4</w:t>
      </w:r>
      <w:r w:rsidRPr="00264694">
        <w:rPr>
          <w:rFonts w:ascii="Arial" w:hAnsi="Arial" w:cs="Arial"/>
          <w:bCs/>
          <w:i/>
          <w:sz w:val="22"/>
          <w:szCs w:val="22"/>
        </w:rPr>
        <w:t>/</w:t>
      </w:r>
      <w:r w:rsidR="00C91F63">
        <w:rPr>
          <w:rFonts w:ascii="Arial" w:hAnsi="Arial" w:cs="Arial"/>
          <w:bCs/>
          <w:i/>
          <w:sz w:val="22"/>
          <w:szCs w:val="22"/>
        </w:rPr>
        <w:t>51</w:t>
      </w:r>
      <w:r w:rsidRPr="00264694">
        <w:rPr>
          <w:rFonts w:ascii="Arial" w:hAnsi="Arial" w:cs="Arial"/>
          <w:bCs/>
          <w:i/>
          <w:sz w:val="22"/>
          <w:szCs w:val="22"/>
        </w:rPr>
        <w:t>.</w:t>
      </w:r>
      <w:r w:rsidR="00994528" w:rsidRPr="00264694">
        <w:rPr>
          <w:rFonts w:ascii="Arial" w:hAnsi="Arial" w:cs="Arial"/>
          <w:bCs/>
          <w:i/>
          <w:sz w:val="22"/>
          <w:szCs w:val="22"/>
        </w:rPr>
        <w:t>2</w:t>
      </w:r>
      <w:r w:rsidRPr="00264694">
        <w:rPr>
          <w:rFonts w:ascii="Arial" w:hAnsi="Arial" w:cs="Arial"/>
          <w:bCs/>
          <w:i/>
          <w:sz w:val="22"/>
          <w:szCs w:val="22"/>
        </w:rPr>
        <w:t xml:space="preserve"> </w:t>
      </w:r>
      <w:r w:rsidRPr="00264694">
        <w:rPr>
          <w:rFonts w:ascii="Arial" w:hAnsi="Arial" w:cs="Arial"/>
          <w:i/>
          <w:iCs/>
          <w:sz w:val="22"/>
          <w:szCs w:val="22"/>
        </w:rPr>
        <w:t>SRC update</w:t>
      </w:r>
    </w:p>
    <w:p w14:paraId="537DB351" w14:textId="782AA81C" w:rsidR="001F7001" w:rsidRDefault="002C0502" w:rsidP="001F7001">
      <w:pPr>
        <w:tabs>
          <w:tab w:val="left" w:pos="0"/>
        </w:tabs>
        <w:autoSpaceDE/>
        <w:autoSpaceDN/>
        <w:spacing w:before="120" w:after="120"/>
        <w:rPr>
          <w:rFonts w:asciiTheme="minorBidi" w:hAnsiTheme="minorBidi" w:cstheme="minorBidi"/>
          <w:sz w:val="22"/>
          <w:szCs w:val="22"/>
        </w:rPr>
      </w:pPr>
      <w:bookmarkStart w:id="8" w:name="_Hlk188517247"/>
      <w:r w:rsidRPr="00264694">
        <w:rPr>
          <w:rFonts w:asciiTheme="minorBidi" w:hAnsiTheme="minorBidi" w:cstheme="minorBidi"/>
          <w:sz w:val="22"/>
          <w:szCs w:val="22"/>
        </w:rPr>
        <w:t xml:space="preserve">The SRC President reported </w:t>
      </w:r>
      <w:r w:rsidR="00213B2A">
        <w:rPr>
          <w:rFonts w:asciiTheme="minorBidi" w:hAnsiTheme="minorBidi" w:cstheme="minorBidi"/>
          <w:sz w:val="22"/>
          <w:szCs w:val="22"/>
        </w:rPr>
        <w:t>t</w:t>
      </w:r>
      <w:r w:rsidR="00965A05">
        <w:rPr>
          <w:rFonts w:asciiTheme="minorBidi" w:hAnsiTheme="minorBidi" w:cstheme="minorBidi"/>
          <w:sz w:val="22"/>
          <w:szCs w:val="22"/>
        </w:rPr>
        <w:t xml:space="preserve">he SRC had recently visited the campus in China which had allowed the SRC to visit the student services and </w:t>
      </w:r>
      <w:r w:rsidR="00634888">
        <w:rPr>
          <w:rFonts w:asciiTheme="minorBidi" w:hAnsiTheme="minorBidi" w:cstheme="minorBidi"/>
          <w:sz w:val="22"/>
          <w:szCs w:val="22"/>
        </w:rPr>
        <w:t xml:space="preserve">learnt about the </w:t>
      </w:r>
      <w:r w:rsidR="00965A05">
        <w:rPr>
          <w:rFonts w:asciiTheme="minorBidi" w:hAnsiTheme="minorBidi" w:cstheme="minorBidi"/>
          <w:sz w:val="22"/>
          <w:szCs w:val="22"/>
        </w:rPr>
        <w:t xml:space="preserve">support provided. </w:t>
      </w:r>
      <w:proofErr w:type="gramStart"/>
      <w:r w:rsidR="00634888">
        <w:rPr>
          <w:rFonts w:asciiTheme="minorBidi" w:hAnsiTheme="minorBidi" w:cstheme="minorBidi"/>
          <w:sz w:val="22"/>
          <w:szCs w:val="22"/>
        </w:rPr>
        <w:t>A</w:t>
      </w:r>
      <w:r w:rsidR="00965A05">
        <w:rPr>
          <w:rFonts w:asciiTheme="minorBidi" w:hAnsiTheme="minorBidi" w:cstheme="minorBidi"/>
          <w:sz w:val="22"/>
          <w:szCs w:val="22"/>
        </w:rPr>
        <w:t xml:space="preserve"> number of</w:t>
      </w:r>
      <w:proofErr w:type="gramEnd"/>
      <w:r w:rsidR="00965A05">
        <w:rPr>
          <w:rFonts w:asciiTheme="minorBidi" w:hAnsiTheme="minorBidi" w:cstheme="minorBidi"/>
          <w:sz w:val="22"/>
          <w:szCs w:val="22"/>
        </w:rPr>
        <w:t xml:space="preserve"> inconsistencies </w:t>
      </w:r>
      <w:r w:rsidR="00634888">
        <w:rPr>
          <w:rFonts w:asciiTheme="minorBidi" w:hAnsiTheme="minorBidi" w:cstheme="minorBidi"/>
          <w:sz w:val="22"/>
          <w:szCs w:val="22"/>
        </w:rPr>
        <w:t>had been identified</w:t>
      </w:r>
      <w:r w:rsidR="00B372DC">
        <w:rPr>
          <w:rFonts w:asciiTheme="minorBidi" w:hAnsiTheme="minorBidi" w:cstheme="minorBidi"/>
          <w:sz w:val="22"/>
          <w:szCs w:val="22"/>
        </w:rPr>
        <w:t xml:space="preserve"> – these would be discussed </w:t>
      </w:r>
      <w:r w:rsidR="00965A05" w:rsidRPr="00560FCF">
        <w:rPr>
          <w:rFonts w:asciiTheme="minorBidi" w:hAnsiTheme="minorBidi" w:cstheme="minorBidi"/>
          <w:sz w:val="22"/>
          <w:szCs w:val="22"/>
        </w:rPr>
        <w:t>with</w:t>
      </w:r>
      <w:r w:rsidR="00B372DC" w:rsidRPr="00560FCF">
        <w:rPr>
          <w:rFonts w:asciiTheme="minorBidi" w:hAnsiTheme="minorBidi" w:cstheme="minorBidi"/>
          <w:sz w:val="22"/>
          <w:szCs w:val="22"/>
        </w:rPr>
        <w:t xml:space="preserve"> </w:t>
      </w:r>
      <w:proofErr w:type="gramStart"/>
      <w:r w:rsidR="00965A05" w:rsidRPr="00560FCF">
        <w:rPr>
          <w:rFonts w:asciiTheme="minorBidi" w:hAnsiTheme="minorBidi" w:cstheme="minorBidi"/>
          <w:sz w:val="22"/>
          <w:szCs w:val="22"/>
        </w:rPr>
        <w:t>University</w:t>
      </w:r>
      <w:proofErr w:type="gramEnd"/>
      <w:r w:rsidR="00560FCF">
        <w:rPr>
          <w:rFonts w:asciiTheme="minorBidi" w:hAnsiTheme="minorBidi" w:cstheme="minorBidi"/>
          <w:sz w:val="22"/>
          <w:szCs w:val="22"/>
        </w:rPr>
        <w:t xml:space="preserve"> colleagues.</w:t>
      </w:r>
      <w:r w:rsidR="00965A05">
        <w:rPr>
          <w:rFonts w:asciiTheme="minorBidi" w:hAnsiTheme="minorBidi" w:cstheme="minorBidi"/>
          <w:sz w:val="22"/>
          <w:szCs w:val="22"/>
        </w:rPr>
        <w:t xml:space="preserve"> It was also reported that the SRC was working closely with the University on the student voice within the quality framework. </w:t>
      </w:r>
    </w:p>
    <w:p w14:paraId="558FEA89" w14:textId="1233C851" w:rsidR="00965A05" w:rsidRPr="00264694" w:rsidRDefault="00965A05" w:rsidP="001F7001">
      <w:pPr>
        <w:tabs>
          <w:tab w:val="left" w:pos="0"/>
        </w:tabs>
        <w:autoSpaceDE/>
        <w:autoSpaceDN/>
        <w:spacing w:before="120" w:after="120"/>
        <w:rPr>
          <w:rFonts w:asciiTheme="minorBidi" w:hAnsiTheme="minorBidi" w:cstheme="minorBidi"/>
          <w:sz w:val="22"/>
          <w:szCs w:val="22"/>
        </w:rPr>
      </w:pPr>
      <w:r>
        <w:rPr>
          <w:rFonts w:asciiTheme="minorBidi" w:hAnsiTheme="minorBidi" w:cstheme="minorBidi"/>
          <w:sz w:val="22"/>
          <w:szCs w:val="22"/>
        </w:rPr>
        <w:t xml:space="preserve">The SRC President highlighted the recent elections which had seen the </w:t>
      </w:r>
      <w:r w:rsidRPr="00965A05">
        <w:rPr>
          <w:rFonts w:asciiTheme="minorBidi" w:hAnsiTheme="minorBidi" w:cstheme="minorBidi"/>
          <w:sz w:val="22"/>
          <w:szCs w:val="22"/>
        </w:rPr>
        <w:t>highest voter turnout since 2017 and second highest in the last 30 years, with 4,228 vote</w:t>
      </w:r>
      <w:r>
        <w:rPr>
          <w:rFonts w:asciiTheme="minorBidi" w:hAnsiTheme="minorBidi" w:cstheme="minorBidi"/>
          <w:sz w:val="22"/>
          <w:szCs w:val="22"/>
        </w:rPr>
        <w:t xml:space="preserve">s </w:t>
      </w:r>
      <w:r w:rsidRPr="00965A05">
        <w:rPr>
          <w:rFonts w:asciiTheme="minorBidi" w:hAnsiTheme="minorBidi" w:cstheme="minorBidi"/>
          <w:sz w:val="22"/>
          <w:szCs w:val="22"/>
        </w:rPr>
        <w:t>cast</w:t>
      </w:r>
      <w:r>
        <w:rPr>
          <w:rFonts w:asciiTheme="minorBidi" w:hAnsiTheme="minorBidi" w:cstheme="minorBidi"/>
          <w:sz w:val="22"/>
          <w:szCs w:val="22"/>
        </w:rPr>
        <w:t xml:space="preserve"> which showed the increasing level of engagement from the students.</w:t>
      </w:r>
    </w:p>
    <w:bookmarkEnd w:id="8"/>
    <w:p w14:paraId="4D3C0927" w14:textId="15391F39" w:rsidR="002C0502" w:rsidRPr="00264694" w:rsidRDefault="002C0502" w:rsidP="00FF5821">
      <w:pPr>
        <w:tabs>
          <w:tab w:val="left" w:pos="0"/>
        </w:tabs>
        <w:spacing w:before="120" w:after="240"/>
        <w:contextualSpacing/>
        <w:rPr>
          <w:rFonts w:asciiTheme="minorBidi" w:hAnsiTheme="minorBidi"/>
          <w:i/>
          <w:iCs/>
          <w:sz w:val="22"/>
          <w:szCs w:val="22"/>
        </w:rPr>
      </w:pPr>
      <w:r w:rsidRPr="00264694">
        <w:rPr>
          <w:rFonts w:ascii="Arial" w:hAnsi="Arial" w:cs="Arial"/>
          <w:bCs/>
          <w:i/>
          <w:sz w:val="22"/>
          <w:szCs w:val="22"/>
        </w:rPr>
        <w:t>CRT/202</w:t>
      </w:r>
      <w:r w:rsidR="00994528" w:rsidRPr="00264694">
        <w:rPr>
          <w:rFonts w:ascii="Arial" w:hAnsi="Arial" w:cs="Arial"/>
          <w:bCs/>
          <w:i/>
          <w:sz w:val="22"/>
          <w:szCs w:val="22"/>
        </w:rPr>
        <w:t>4</w:t>
      </w:r>
      <w:r w:rsidRPr="00264694">
        <w:rPr>
          <w:rFonts w:ascii="Arial" w:hAnsi="Arial" w:cs="Arial"/>
          <w:bCs/>
          <w:i/>
          <w:sz w:val="22"/>
          <w:szCs w:val="22"/>
        </w:rPr>
        <w:t>/</w:t>
      </w:r>
      <w:r w:rsidR="00C91F63">
        <w:rPr>
          <w:rFonts w:ascii="Arial" w:hAnsi="Arial" w:cs="Arial"/>
          <w:bCs/>
          <w:i/>
          <w:sz w:val="22"/>
          <w:szCs w:val="22"/>
        </w:rPr>
        <w:t>51</w:t>
      </w:r>
      <w:r w:rsidRPr="00264694">
        <w:rPr>
          <w:rFonts w:ascii="Arial" w:hAnsi="Arial" w:cs="Arial"/>
          <w:bCs/>
          <w:i/>
          <w:sz w:val="22"/>
          <w:szCs w:val="22"/>
        </w:rPr>
        <w:t>.</w:t>
      </w:r>
      <w:r w:rsidR="00994528" w:rsidRPr="00264694">
        <w:rPr>
          <w:rFonts w:ascii="Arial" w:hAnsi="Arial" w:cs="Arial"/>
          <w:bCs/>
          <w:i/>
          <w:sz w:val="22"/>
          <w:szCs w:val="22"/>
        </w:rPr>
        <w:t>3</w:t>
      </w:r>
      <w:r w:rsidRPr="00264694">
        <w:rPr>
          <w:rFonts w:ascii="Arial" w:hAnsi="Arial" w:cs="Arial"/>
          <w:bCs/>
          <w:i/>
          <w:sz w:val="22"/>
          <w:szCs w:val="22"/>
        </w:rPr>
        <w:t xml:space="preserve"> </w:t>
      </w:r>
      <w:r w:rsidRPr="00264694">
        <w:rPr>
          <w:rFonts w:ascii="Arial" w:hAnsi="Arial" w:cs="Arial"/>
          <w:i/>
          <w:iCs/>
          <w:sz w:val="22"/>
          <w:szCs w:val="22"/>
        </w:rPr>
        <w:t>Student Experience Committee</w:t>
      </w:r>
    </w:p>
    <w:p w14:paraId="133806E5" w14:textId="695293F8" w:rsidR="002C0502" w:rsidRPr="00264694" w:rsidRDefault="002C0502" w:rsidP="00FF5821">
      <w:pPr>
        <w:tabs>
          <w:tab w:val="left" w:pos="0"/>
        </w:tabs>
        <w:autoSpaceDE/>
        <w:autoSpaceDN/>
        <w:spacing w:before="120" w:after="240"/>
        <w:rPr>
          <w:rFonts w:asciiTheme="minorBidi" w:hAnsiTheme="minorBidi" w:cstheme="minorBidi"/>
          <w:sz w:val="22"/>
          <w:szCs w:val="22"/>
        </w:rPr>
      </w:pPr>
      <w:r w:rsidRPr="00264694">
        <w:rPr>
          <w:rFonts w:asciiTheme="minorBidi" w:hAnsiTheme="minorBidi" w:cstheme="minorBidi"/>
          <w:sz w:val="22"/>
          <w:szCs w:val="22"/>
        </w:rPr>
        <w:t>Court not</w:t>
      </w:r>
      <w:r w:rsidR="00994528" w:rsidRPr="00264694">
        <w:rPr>
          <w:rFonts w:asciiTheme="minorBidi" w:hAnsiTheme="minorBidi" w:cstheme="minorBidi"/>
          <w:sz w:val="22"/>
          <w:szCs w:val="22"/>
        </w:rPr>
        <w:t>e</w:t>
      </w:r>
      <w:r w:rsidRPr="00264694">
        <w:rPr>
          <w:rFonts w:asciiTheme="minorBidi" w:hAnsiTheme="minorBidi" w:cstheme="minorBidi"/>
          <w:sz w:val="22"/>
          <w:szCs w:val="22"/>
        </w:rPr>
        <w:t>d the Student Experience Committee</w:t>
      </w:r>
      <w:r w:rsidR="000D0F39">
        <w:rPr>
          <w:rFonts w:asciiTheme="minorBidi" w:hAnsiTheme="minorBidi" w:cstheme="minorBidi"/>
          <w:sz w:val="22"/>
          <w:szCs w:val="22"/>
        </w:rPr>
        <w:t xml:space="preserve"> report</w:t>
      </w:r>
      <w:r w:rsidR="00B921FE">
        <w:rPr>
          <w:rFonts w:asciiTheme="minorBidi" w:hAnsiTheme="minorBidi" w:cstheme="minorBidi"/>
          <w:sz w:val="22"/>
          <w:szCs w:val="22"/>
        </w:rPr>
        <w:t>s</w:t>
      </w:r>
      <w:r w:rsidR="000D0F39">
        <w:rPr>
          <w:rFonts w:asciiTheme="minorBidi" w:hAnsiTheme="minorBidi" w:cstheme="minorBidi"/>
          <w:sz w:val="22"/>
          <w:szCs w:val="22"/>
        </w:rPr>
        <w:t xml:space="preserve"> from </w:t>
      </w:r>
      <w:r w:rsidR="00B921FE">
        <w:rPr>
          <w:rFonts w:asciiTheme="minorBidi" w:hAnsiTheme="minorBidi" w:cstheme="minorBidi"/>
          <w:sz w:val="22"/>
          <w:szCs w:val="22"/>
        </w:rPr>
        <w:t>the 22 January and 11 March 2025</w:t>
      </w:r>
      <w:r w:rsidR="00C91F63">
        <w:rPr>
          <w:rFonts w:asciiTheme="minorBidi" w:hAnsiTheme="minorBidi" w:cstheme="minorBidi"/>
          <w:sz w:val="22"/>
          <w:szCs w:val="22"/>
        </w:rPr>
        <w:t>.</w:t>
      </w:r>
    </w:p>
    <w:p w14:paraId="676D3DFB" w14:textId="3213E246" w:rsidR="002C0502" w:rsidRPr="006A4174" w:rsidRDefault="002C0502" w:rsidP="00FF5821">
      <w:pPr>
        <w:tabs>
          <w:tab w:val="left" w:pos="0"/>
        </w:tabs>
        <w:autoSpaceDE/>
        <w:autoSpaceDN/>
        <w:spacing w:after="120"/>
        <w:rPr>
          <w:rFonts w:ascii="Arial" w:hAnsi="Arial" w:cs="Arial"/>
          <w:sz w:val="22"/>
          <w:szCs w:val="22"/>
        </w:rPr>
      </w:pPr>
      <w:r w:rsidRPr="00264694">
        <w:rPr>
          <w:rFonts w:ascii="Arial" w:hAnsi="Arial" w:cs="Arial"/>
          <w:sz w:val="22"/>
          <w:szCs w:val="22"/>
          <w:lang w:val="en-US"/>
        </w:rPr>
        <w:t xml:space="preserve">The </w:t>
      </w:r>
      <w:r w:rsidRPr="00264694">
        <w:rPr>
          <w:rFonts w:ascii="Arial" w:hAnsi="Arial" w:cs="Arial"/>
          <w:sz w:val="22"/>
          <w:szCs w:val="22"/>
        </w:rPr>
        <w:t xml:space="preserve">Convener </w:t>
      </w:r>
      <w:r w:rsidRPr="00264694">
        <w:rPr>
          <w:rFonts w:ascii="Arial" w:hAnsi="Arial" w:cs="Arial"/>
          <w:sz w:val="22"/>
          <w:szCs w:val="22"/>
          <w:lang w:val="en-US"/>
        </w:rPr>
        <w:t>thanked the SRC President for h</w:t>
      </w:r>
      <w:r w:rsidR="00720B6B" w:rsidRPr="00264694">
        <w:rPr>
          <w:rFonts w:ascii="Arial" w:hAnsi="Arial" w:cs="Arial"/>
          <w:sz w:val="22"/>
          <w:szCs w:val="22"/>
          <w:lang w:val="en-US"/>
        </w:rPr>
        <w:t xml:space="preserve">is </w:t>
      </w:r>
      <w:r w:rsidRPr="00264694">
        <w:rPr>
          <w:rFonts w:ascii="Arial" w:hAnsi="Arial" w:cs="Arial"/>
          <w:sz w:val="22"/>
          <w:szCs w:val="22"/>
          <w:lang w:val="en-US"/>
        </w:rPr>
        <w:t>repor</w:t>
      </w:r>
      <w:r w:rsidRPr="00FD7D92">
        <w:rPr>
          <w:rFonts w:ascii="Arial" w:hAnsi="Arial" w:cs="Arial"/>
          <w:sz w:val="22"/>
          <w:szCs w:val="22"/>
          <w:lang w:val="en-US"/>
        </w:rPr>
        <w:t>t</w:t>
      </w:r>
      <w:r>
        <w:rPr>
          <w:rFonts w:ascii="Arial" w:hAnsi="Arial" w:cs="Arial"/>
          <w:sz w:val="22"/>
          <w:szCs w:val="22"/>
          <w:lang w:val="en-US"/>
        </w:rPr>
        <w:t>.</w:t>
      </w:r>
    </w:p>
    <w:p w14:paraId="64EFA843" w14:textId="79F9560A" w:rsidR="002C0502" w:rsidRPr="00150533" w:rsidRDefault="002C0502" w:rsidP="00FF5821">
      <w:pPr>
        <w:spacing w:before="240" w:after="120"/>
        <w:ind w:right="-79"/>
        <w:rPr>
          <w:rFonts w:ascii="Arial" w:eastAsiaTheme="minorEastAsia" w:hAnsi="Arial" w:cs="Arial"/>
          <w:b/>
          <w:bCs/>
          <w:sz w:val="22"/>
          <w:szCs w:val="22"/>
        </w:rPr>
      </w:pPr>
      <w:r w:rsidRPr="00150533">
        <w:rPr>
          <w:rFonts w:ascii="Arial" w:eastAsiaTheme="minorEastAsia" w:hAnsi="Arial" w:cs="Arial"/>
          <w:b/>
          <w:bCs/>
          <w:sz w:val="22"/>
          <w:szCs w:val="22"/>
        </w:rPr>
        <w:t>CRT/202</w:t>
      </w:r>
      <w:r w:rsidR="00F27597" w:rsidRPr="00150533">
        <w:rPr>
          <w:rFonts w:ascii="Arial" w:eastAsiaTheme="minorEastAsia" w:hAnsi="Arial" w:cs="Arial"/>
          <w:b/>
          <w:bCs/>
          <w:sz w:val="22"/>
          <w:szCs w:val="22"/>
        </w:rPr>
        <w:t>4</w:t>
      </w:r>
      <w:r w:rsidRPr="00150533">
        <w:rPr>
          <w:rFonts w:ascii="Arial" w:eastAsiaTheme="minorEastAsia" w:hAnsi="Arial" w:cs="Arial"/>
          <w:b/>
          <w:bCs/>
          <w:sz w:val="22"/>
          <w:szCs w:val="22"/>
        </w:rPr>
        <w:t>/</w:t>
      </w:r>
      <w:r w:rsidR="00C91F63" w:rsidRPr="00150533">
        <w:rPr>
          <w:rFonts w:ascii="Arial" w:eastAsiaTheme="minorEastAsia" w:hAnsi="Arial" w:cs="Arial"/>
          <w:b/>
          <w:bCs/>
          <w:sz w:val="22"/>
          <w:szCs w:val="22"/>
        </w:rPr>
        <w:t>52</w:t>
      </w:r>
      <w:r w:rsidRPr="00150533">
        <w:rPr>
          <w:rFonts w:ascii="Arial" w:eastAsiaTheme="minorEastAsia" w:hAnsi="Arial" w:cs="Arial"/>
          <w:b/>
          <w:bCs/>
          <w:sz w:val="22"/>
          <w:szCs w:val="22"/>
        </w:rPr>
        <w:t>. Reports of Court Committees</w:t>
      </w:r>
    </w:p>
    <w:p w14:paraId="10CDC001" w14:textId="77777777" w:rsidR="002E7D23" w:rsidRDefault="00C00914" w:rsidP="002E7D23">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bookmarkStart w:id="9" w:name="_Hlk87269438"/>
      <w:r w:rsidRPr="00150533">
        <w:rPr>
          <w:rFonts w:ascii="Arial" w:hAnsi="Arial" w:cs="Arial"/>
          <w:i/>
          <w:iCs/>
          <w:sz w:val="22"/>
          <w:szCs w:val="22"/>
        </w:rPr>
        <w:t>CRT/2024/</w:t>
      </w:r>
      <w:r w:rsidR="00C91F63" w:rsidRPr="00150533">
        <w:rPr>
          <w:rFonts w:ascii="Arial" w:hAnsi="Arial" w:cs="Arial"/>
          <w:i/>
          <w:iCs/>
          <w:sz w:val="22"/>
          <w:szCs w:val="22"/>
        </w:rPr>
        <w:t>52</w:t>
      </w:r>
      <w:r w:rsidRPr="00150533">
        <w:rPr>
          <w:rFonts w:ascii="Arial" w:hAnsi="Arial" w:cs="Arial"/>
          <w:i/>
          <w:iCs/>
          <w:sz w:val="22"/>
          <w:szCs w:val="22"/>
        </w:rPr>
        <w:t>.1 Finance Committee</w:t>
      </w:r>
    </w:p>
    <w:p w14:paraId="2D24741C" w14:textId="6EF6E576" w:rsidR="00150533" w:rsidRPr="002E7D23" w:rsidRDefault="00150533" w:rsidP="002E7D23">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Pr>
          <w:rFonts w:asciiTheme="minorBidi" w:hAnsiTheme="minorBidi" w:cstheme="minorBidi"/>
          <w:sz w:val="22"/>
          <w:szCs w:val="22"/>
        </w:rPr>
        <w:t xml:space="preserve">Court noted that a joint workshop on Project SIERRA had been held with the Finance Committee and Audit &amp; Risk Committee which </w:t>
      </w:r>
      <w:r w:rsidRPr="00A4193A">
        <w:rPr>
          <w:rFonts w:asciiTheme="minorBidi" w:hAnsiTheme="minorBidi" w:cstheme="minorBidi"/>
          <w:sz w:val="22"/>
          <w:szCs w:val="22"/>
        </w:rPr>
        <w:t>discussed the implementation of a new Enterprise Resource Planning (ERP) system and research management system, considering the risks and benefits of a "</w:t>
      </w:r>
      <w:r w:rsidR="00B372DC">
        <w:rPr>
          <w:rFonts w:asciiTheme="minorBidi" w:hAnsiTheme="minorBidi" w:cstheme="minorBidi"/>
          <w:sz w:val="22"/>
          <w:szCs w:val="22"/>
        </w:rPr>
        <w:t>b</w:t>
      </w:r>
      <w:r w:rsidRPr="00A4193A">
        <w:rPr>
          <w:rFonts w:asciiTheme="minorBidi" w:hAnsiTheme="minorBidi" w:cstheme="minorBidi"/>
          <w:sz w:val="22"/>
          <w:szCs w:val="22"/>
        </w:rPr>
        <w:t xml:space="preserve">ig </w:t>
      </w:r>
      <w:r w:rsidR="00B372DC">
        <w:rPr>
          <w:rFonts w:asciiTheme="minorBidi" w:hAnsiTheme="minorBidi" w:cstheme="minorBidi"/>
          <w:sz w:val="22"/>
          <w:szCs w:val="22"/>
        </w:rPr>
        <w:t>b</w:t>
      </w:r>
      <w:r w:rsidRPr="00A4193A">
        <w:rPr>
          <w:rFonts w:asciiTheme="minorBidi" w:hAnsiTheme="minorBidi" w:cstheme="minorBidi"/>
          <w:sz w:val="22"/>
          <w:szCs w:val="22"/>
        </w:rPr>
        <w:t>ang" implementation versus a phased approach.</w:t>
      </w:r>
      <w:r>
        <w:rPr>
          <w:rFonts w:asciiTheme="minorBidi" w:hAnsiTheme="minorBidi" w:cstheme="minorBidi"/>
          <w:sz w:val="22"/>
          <w:szCs w:val="22"/>
        </w:rPr>
        <w:t xml:space="preserve"> Gregor Caldow (Executive Director of Finance) reported that Project SIERRA was</w:t>
      </w:r>
      <w:r w:rsidRPr="001956ED">
        <w:rPr>
          <w:rFonts w:asciiTheme="minorBidi" w:hAnsiTheme="minorBidi" w:cstheme="minorBidi"/>
          <w:sz w:val="22"/>
          <w:szCs w:val="22"/>
        </w:rPr>
        <w:t xml:space="preserve"> on track </w:t>
      </w:r>
      <w:r>
        <w:rPr>
          <w:rFonts w:asciiTheme="minorBidi" w:hAnsiTheme="minorBidi" w:cstheme="minorBidi"/>
          <w:sz w:val="22"/>
          <w:szCs w:val="22"/>
        </w:rPr>
        <w:t xml:space="preserve">to complete </w:t>
      </w:r>
      <w:r w:rsidRPr="001956ED">
        <w:rPr>
          <w:rFonts w:asciiTheme="minorBidi" w:hAnsiTheme="minorBidi" w:cstheme="minorBidi"/>
          <w:sz w:val="22"/>
          <w:szCs w:val="22"/>
        </w:rPr>
        <w:t xml:space="preserve">Phase 1, </w:t>
      </w:r>
      <w:r>
        <w:rPr>
          <w:rFonts w:asciiTheme="minorBidi" w:hAnsiTheme="minorBidi" w:cstheme="minorBidi"/>
          <w:sz w:val="22"/>
          <w:szCs w:val="22"/>
        </w:rPr>
        <w:t xml:space="preserve">with a </w:t>
      </w:r>
      <w:r w:rsidRPr="001956ED">
        <w:rPr>
          <w:rFonts w:asciiTheme="minorBidi" w:hAnsiTheme="minorBidi" w:cstheme="minorBidi"/>
          <w:sz w:val="22"/>
          <w:szCs w:val="22"/>
        </w:rPr>
        <w:t>planned end date of April 25</w:t>
      </w:r>
      <w:r w:rsidR="00B372DC">
        <w:rPr>
          <w:rFonts w:asciiTheme="minorBidi" w:hAnsiTheme="minorBidi" w:cstheme="minorBidi"/>
          <w:sz w:val="22"/>
          <w:szCs w:val="22"/>
        </w:rPr>
        <w:t>.</w:t>
      </w:r>
      <w:r>
        <w:rPr>
          <w:rFonts w:asciiTheme="minorBidi" w:hAnsiTheme="minorBidi" w:cstheme="minorBidi"/>
          <w:sz w:val="22"/>
          <w:szCs w:val="22"/>
        </w:rPr>
        <w:t xml:space="preserve"> </w:t>
      </w:r>
      <w:r w:rsidRPr="001956ED">
        <w:rPr>
          <w:rFonts w:asciiTheme="minorBidi" w:hAnsiTheme="minorBidi" w:cstheme="minorBidi"/>
          <w:sz w:val="22"/>
          <w:szCs w:val="22"/>
        </w:rPr>
        <w:t> </w:t>
      </w:r>
      <w:r w:rsidRPr="00A46295">
        <w:rPr>
          <w:rFonts w:asciiTheme="minorBidi" w:hAnsiTheme="minorBidi" w:cstheme="minorBidi"/>
          <w:sz w:val="22"/>
          <w:szCs w:val="22"/>
        </w:rPr>
        <w:t xml:space="preserve">Phase II </w:t>
      </w:r>
      <w:r w:rsidR="00B372DC">
        <w:rPr>
          <w:rFonts w:asciiTheme="minorBidi" w:hAnsiTheme="minorBidi" w:cstheme="minorBidi"/>
          <w:sz w:val="22"/>
          <w:szCs w:val="22"/>
        </w:rPr>
        <w:t xml:space="preserve">involved </w:t>
      </w:r>
      <w:r w:rsidRPr="00A46295">
        <w:rPr>
          <w:rFonts w:asciiTheme="minorBidi" w:hAnsiTheme="minorBidi" w:cstheme="minorBidi"/>
          <w:sz w:val="22"/>
          <w:szCs w:val="22"/>
        </w:rPr>
        <w:t xml:space="preserve">preparation for procurement of product and systems implementation partners </w:t>
      </w:r>
      <w:r w:rsidR="00B372DC">
        <w:rPr>
          <w:rFonts w:asciiTheme="minorBidi" w:hAnsiTheme="minorBidi" w:cstheme="minorBidi"/>
          <w:sz w:val="22"/>
          <w:szCs w:val="22"/>
        </w:rPr>
        <w:t>and</w:t>
      </w:r>
      <w:r>
        <w:rPr>
          <w:rFonts w:asciiTheme="minorBidi" w:hAnsiTheme="minorBidi" w:cstheme="minorBidi"/>
          <w:sz w:val="22"/>
          <w:szCs w:val="22"/>
        </w:rPr>
        <w:t xml:space="preserve"> </w:t>
      </w:r>
      <w:r w:rsidRPr="00A46295">
        <w:rPr>
          <w:rFonts w:asciiTheme="minorBidi" w:hAnsiTheme="minorBidi" w:cstheme="minorBidi"/>
          <w:sz w:val="22"/>
          <w:szCs w:val="22"/>
        </w:rPr>
        <w:t>w</w:t>
      </w:r>
      <w:r>
        <w:rPr>
          <w:rFonts w:asciiTheme="minorBidi" w:hAnsiTheme="minorBidi" w:cstheme="minorBidi"/>
          <w:sz w:val="22"/>
          <w:szCs w:val="22"/>
        </w:rPr>
        <w:t>as due</w:t>
      </w:r>
      <w:r w:rsidRPr="00A46295">
        <w:rPr>
          <w:rFonts w:asciiTheme="minorBidi" w:hAnsiTheme="minorBidi" w:cstheme="minorBidi"/>
          <w:sz w:val="22"/>
          <w:szCs w:val="22"/>
        </w:rPr>
        <w:t xml:space="preserve"> to</w:t>
      </w:r>
      <w:r>
        <w:rPr>
          <w:rFonts w:asciiTheme="minorBidi" w:hAnsiTheme="minorBidi" w:cstheme="minorBidi"/>
          <w:sz w:val="22"/>
          <w:szCs w:val="22"/>
        </w:rPr>
        <w:t xml:space="preserve"> be </w:t>
      </w:r>
      <w:r w:rsidRPr="00A46295">
        <w:rPr>
          <w:rFonts w:asciiTheme="minorBidi" w:hAnsiTheme="minorBidi" w:cstheme="minorBidi"/>
          <w:sz w:val="22"/>
          <w:szCs w:val="22"/>
        </w:rPr>
        <w:t xml:space="preserve">concluded </w:t>
      </w:r>
      <w:r w:rsidR="009B1D52">
        <w:rPr>
          <w:rFonts w:asciiTheme="minorBidi" w:hAnsiTheme="minorBidi" w:cstheme="minorBidi"/>
          <w:sz w:val="22"/>
          <w:szCs w:val="22"/>
        </w:rPr>
        <w:t>later in the summer.</w:t>
      </w:r>
    </w:p>
    <w:p w14:paraId="6A873255" w14:textId="43047220" w:rsidR="00150533" w:rsidRPr="00CF62DD" w:rsidRDefault="00150533" w:rsidP="00150533">
      <w:pPr>
        <w:tabs>
          <w:tab w:val="left" w:pos="0"/>
        </w:tabs>
        <w:spacing w:before="120" w:after="120"/>
        <w:rPr>
          <w:rFonts w:ascii="Calibri" w:hAnsi="Calibri" w:cs="Calibri"/>
          <w:bCs/>
          <w:kern w:val="0"/>
        </w:rPr>
      </w:pPr>
      <w:r>
        <w:rPr>
          <w:rFonts w:asciiTheme="minorBidi" w:hAnsiTheme="minorBidi" w:cstheme="minorBidi"/>
          <w:sz w:val="22"/>
          <w:szCs w:val="22"/>
        </w:rPr>
        <w:t xml:space="preserve">Court noted the </w:t>
      </w:r>
      <w:r w:rsidRPr="00C91080">
        <w:rPr>
          <w:rFonts w:asciiTheme="minorBidi" w:hAnsiTheme="minorBidi" w:cstheme="minorBidi"/>
          <w:sz w:val="22"/>
          <w:szCs w:val="22"/>
        </w:rPr>
        <w:t xml:space="preserve">Phase II Business Case, which </w:t>
      </w:r>
      <w:r>
        <w:rPr>
          <w:rFonts w:asciiTheme="minorBidi" w:hAnsiTheme="minorBidi" w:cstheme="minorBidi"/>
          <w:sz w:val="22"/>
          <w:szCs w:val="22"/>
        </w:rPr>
        <w:t xml:space="preserve">sought £17.6m </w:t>
      </w:r>
      <w:r w:rsidRPr="00C91080">
        <w:rPr>
          <w:rFonts w:asciiTheme="minorBidi" w:hAnsiTheme="minorBidi" w:cstheme="minorBidi"/>
          <w:sz w:val="22"/>
          <w:szCs w:val="22"/>
        </w:rPr>
        <w:t xml:space="preserve">to fund </w:t>
      </w:r>
      <w:r>
        <w:rPr>
          <w:rFonts w:asciiTheme="minorBidi" w:hAnsiTheme="minorBidi" w:cstheme="minorBidi"/>
          <w:sz w:val="22"/>
          <w:szCs w:val="22"/>
        </w:rPr>
        <w:t xml:space="preserve">a </w:t>
      </w:r>
      <w:r w:rsidRPr="00C91080">
        <w:rPr>
          <w:rFonts w:asciiTheme="minorBidi" w:hAnsiTheme="minorBidi" w:cstheme="minorBidi"/>
          <w:sz w:val="22"/>
          <w:szCs w:val="22"/>
        </w:rPr>
        <w:t xml:space="preserve">full project team </w:t>
      </w:r>
      <w:r>
        <w:rPr>
          <w:rFonts w:asciiTheme="minorBidi" w:hAnsiTheme="minorBidi" w:cstheme="minorBidi"/>
          <w:sz w:val="22"/>
          <w:szCs w:val="22"/>
        </w:rPr>
        <w:t>had been</w:t>
      </w:r>
      <w:r w:rsidRPr="00C91080">
        <w:rPr>
          <w:rFonts w:asciiTheme="minorBidi" w:hAnsiTheme="minorBidi" w:cstheme="minorBidi"/>
          <w:sz w:val="22"/>
          <w:szCs w:val="22"/>
        </w:rPr>
        <w:t xml:space="preserve"> approved by Investment Committee</w:t>
      </w:r>
      <w:r>
        <w:rPr>
          <w:rFonts w:asciiTheme="minorBidi" w:hAnsiTheme="minorBidi" w:cstheme="minorBidi"/>
          <w:sz w:val="22"/>
          <w:szCs w:val="22"/>
        </w:rPr>
        <w:t xml:space="preserve">, </w:t>
      </w:r>
      <w:r w:rsidRPr="00C91080">
        <w:rPr>
          <w:rFonts w:asciiTheme="minorBidi" w:hAnsiTheme="minorBidi" w:cstheme="minorBidi"/>
          <w:sz w:val="22"/>
          <w:szCs w:val="22"/>
        </w:rPr>
        <w:t>I</w:t>
      </w:r>
      <w:r>
        <w:rPr>
          <w:rFonts w:asciiTheme="minorBidi" w:hAnsiTheme="minorBidi" w:cstheme="minorBidi"/>
          <w:sz w:val="22"/>
          <w:szCs w:val="22"/>
        </w:rPr>
        <w:t xml:space="preserve">nformation </w:t>
      </w:r>
      <w:r w:rsidRPr="00C91080">
        <w:rPr>
          <w:rFonts w:asciiTheme="minorBidi" w:hAnsiTheme="minorBidi" w:cstheme="minorBidi"/>
          <w:sz w:val="22"/>
          <w:szCs w:val="22"/>
        </w:rPr>
        <w:t>P</w:t>
      </w:r>
      <w:r>
        <w:rPr>
          <w:rFonts w:asciiTheme="minorBidi" w:hAnsiTheme="minorBidi" w:cstheme="minorBidi"/>
          <w:sz w:val="22"/>
          <w:szCs w:val="22"/>
        </w:rPr>
        <w:t xml:space="preserve">olicy and Strategy </w:t>
      </w:r>
      <w:r w:rsidRPr="00C91080">
        <w:rPr>
          <w:rFonts w:asciiTheme="minorBidi" w:hAnsiTheme="minorBidi" w:cstheme="minorBidi"/>
          <w:sz w:val="22"/>
          <w:szCs w:val="22"/>
        </w:rPr>
        <w:t>C</w:t>
      </w:r>
      <w:r>
        <w:rPr>
          <w:rFonts w:asciiTheme="minorBidi" w:hAnsiTheme="minorBidi" w:cstheme="minorBidi"/>
          <w:sz w:val="22"/>
          <w:szCs w:val="22"/>
        </w:rPr>
        <w:t xml:space="preserve">ommittee and Finance Committee. </w:t>
      </w:r>
    </w:p>
    <w:p w14:paraId="24E3183E" w14:textId="7BE832E3" w:rsidR="0055727C" w:rsidRDefault="00150533" w:rsidP="001F7001">
      <w:pPr>
        <w:spacing w:after="120"/>
        <w:rPr>
          <w:rFonts w:asciiTheme="minorBidi" w:hAnsiTheme="minorBidi" w:cstheme="minorBidi"/>
          <w:sz w:val="22"/>
          <w:szCs w:val="22"/>
        </w:rPr>
      </w:pPr>
      <w:r>
        <w:rPr>
          <w:rFonts w:asciiTheme="minorBidi" w:eastAsia="ArialMT" w:hAnsiTheme="minorBidi" w:cstheme="minorBidi"/>
          <w:kern w:val="0"/>
          <w:sz w:val="22"/>
          <w:szCs w:val="22"/>
        </w:rPr>
        <w:t xml:space="preserve">Court </w:t>
      </w:r>
      <w:r w:rsidRPr="00AC6973">
        <w:rPr>
          <w:rFonts w:asciiTheme="minorBidi" w:eastAsia="ArialMT" w:hAnsiTheme="minorBidi" w:cstheme="minorBidi"/>
          <w:kern w:val="0"/>
          <w:sz w:val="22"/>
          <w:szCs w:val="22"/>
        </w:rPr>
        <w:t xml:space="preserve">approved </w:t>
      </w:r>
      <w:r w:rsidRPr="00AC6973">
        <w:rPr>
          <w:rFonts w:asciiTheme="minorBidi" w:hAnsiTheme="minorBidi" w:cstheme="minorBidi"/>
          <w:sz w:val="22"/>
          <w:szCs w:val="22"/>
        </w:rPr>
        <w:t>the investment request for</w:t>
      </w:r>
      <w:r>
        <w:rPr>
          <w:rFonts w:asciiTheme="minorBidi" w:hAnsiTheme="minorBidi" w:cstheme="minorBidi"/>
          <w:sz w:val="22"/>
          <w:szCs w:val="22"/>
        </w:rPr>
        <w:t xml:space="preserve"> £17.6m and noted that this had been put forward to Court for formal approval as the total Project spend was due to be over £25m.</w:t>
      </w:r>
    </w:p>
    <w:p w14:paraId="74E85266" w14:textId="53EA302A" w:rsidR="00C91F63" w:rsidRPr="0055727C" w:rsidRDefault="00C91F63" w:rsidP="00FF5821">
      <w:pPr>
        <w:widowControl/>
        <w:overflowPunct/>
        <w:autoSpaceDE/>
        <w:autoSpaceDN/>
        <w:adjustRightInd/>
        <w:spacing w:after="160"/>
        <w:rPr>
          <w:rFonts w:asciiTheme="minorBidi" w:hAnsiTheme="minorBidi" w:cstheme="minorBidi"/>
          <w:sz w:val="22"/>
          <w:szCs w:val="22"/>
        </w:rPr>
      </w:pPr>
      <w:r>
        <w:rPr>
          <w:rFonts w:asciiTheme="minorBidi" w:hAnsiTheme="minorBidi" w:cstheme="minorBidi"/>
          <w:sz w:val="22"/>
          <w:szCs w:val="22"/>
        </w:rPr>
        <w:t xml:space="preserve">Court noted the </w:t>
      </w:r>
      <w:r w:rsidR="00150533">
        <w:rPr>
          <w:rFonts w:asciiTheme="minorBidi" w:hAnsiTheme="minorBidi" w:cstheme="minorBidi"/>
          <w:sz w:val="22"/>
          <w:szCs w:val="22"/>
        </w:rPr>
        <w:t xml:space="preserve">remainder of the </w:t>
      </w:r>
      <w:r>
        <w:rPr>
          <w:rFonts w:asciiTheme="minorBidi" w:hAnsiTheme="minorBidi" w:cstheme="minorBidi"/>
          <w:sz w:val="22"/>
          <w:szCs w:val="22"/>
        </w:rPr>
        <w:t>report from the Committee.</w:t>
      </w:r>
    </w:p>
    <w:bookmarkEnd w:id="9"/>
    <w:p w14:paraId="5DEEB64B" w14:textId="6C34B9F0" w:rsidR="002C0502" w:rsidRDefault="002C0502"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sidRPr="0055727C">
        <w:rPr>
          <w:rFonts w:ascii="Arial" w:hAnsi="Arial" w:cs="Arial"/>
          <w:i/>
          <w:iCs/>
          <w:sz w:val="22"/>
          <w:szCs w:val="22"/>
        </w:rPr>
        <w:t>CRT/202</w:t>
      </w:r>
      <w:r w:rsidR="00994528" w:rsidRPr="0055727C">
        <w:rPr>
          <w:rFonts w:ascii="Arial" w:hAnsi="Arial" w:cs="Arial"/>
          <w:i/>
          <w:iCs/>
          <w:sz w:val="22"/>
          <w:szCs w:val="22"/>
        </w:rPr>
        <w:t>4</w:t>
      </w:r>
      <w:r w:rsidRPr="0055727C">
        <w:rPr>
          <w:rFonts w:ascii="Arial" w:hAnsi="Arial" w:cs="Arial"/>
          <w:i/>
          <w:iCs/>
          <w:sz w:val="22"/>
          <w:szCs w:val="22"/>
        </w:rPr>
        <w:t>/</w:t>
      </w:r>
      <w:r w:rsidR="00C91F63">
        <w:rPr>
          <w:rFonts w:ascii="Arial" w:hAnsi="Arial" w:cs="Arial"/>
          <w:i/>
          <w:iCs/>
          <w:sz w:val="22"/>
          <w:szCs w:val="22"/>
        </w:rPr>
        <w:t>52</w:t>
      </w:r>
      <w:r w:rsidRPr="0055727C">
        <w:rPr>
          <w:rFonts w:ascii="Arial" w:hAnsi="Arial" w:cs="Arial"/>
          <w:i/>
          <w:iCs/>
          <w:sz w:val="22"/>
          <w:szCs w:val="22"/>
        </w:rPr>
        <w:t>.</w:t>
      </w:r>
      <w:r w:rsidR="005217B7" w:rsidRPr="0055727C">
        <w:rPr>
          <w:rFonts w:ascii="Arial" w:hAnsi="Arial" w:cs="Arial"/>
          <w:i/>
          <w:iCs/>
          <w:sz w:val="22"/>
          <w:szCs w:val="22"/>
        </w:rPr>
        <w:t>2</w:t>
      </w:r>
      <w:r w:rsidRPr="0055727C">
        <w:rPr>
          <w:rFonts w:ascii="Arial" w:hAnsi="Arial" w:cs="Arial"/>
          <w:i/>
          <w:iCs/>
          <w:sz w:val="22"/>
          <w:szCs w:val="22"/>
        </w:rPr>
        <w:t xml:space="preserve"> </w:t>
      </w:r>
      <w:r w:rsidR="00C91F63">
        <w:rPr>
          <w:rFonts w:ascii="Arial" w:hAnsi="Arial" w:cs="Arial"/>
          <w:i/>
          <w:iCs/>
          <w:sz w:val="22"/>
          <w:szCs w:val="22"/>
        </w:rPr>
        <w:t>Estates and Sustainability</w:t>
      </w:r>
      <w:r w:rsidRPr="0055727C">
        <w:rPr>
          <w:rFonts w:ascii="Arial" w:hAnsi="Arial" w:cs="Arial"/>
          <w:i/>
          <w:iCs/>
          <w:sz w:val="22"/>
          <w:szCs w:val="22"/>
        </w:rPr>
        <w:t xml:space="preserve"> Committee</w:t>
      </w:r>
    </w:p>
    <w:p w14:paraId="335989F0" w14:textId="356099C0" w:rsidR="00C91F63" w:rsidRPr="00C91F63" w:rsidRDefault="00C91F63" w:rsidP="00C91F63">
      <w:pPr>
        <w:widowControl/>
        <w:overflowPunct/>
        <w:autoSpaceDE/>
        <w:autoSpaceDN/>
        <w:adjustRightInd/>
        <w:spacing w:after="160"/>
        <w:rPr>
          <w:rFonts w:asciiTheme="minorBidi" w:hAnsiTheme="minorBidi" w:cstheme="minorBidi"/>
          <w:sz w:val="22"/>
          <w:szCs w:val="22"/>
        </w:rPr>
      </w:pPr>
      <w:r w:rsidRPr="00724C11">
        <w:rPr>
          <w:rFonts w:asciiTheme="minorBidi" w:hAnsiTheme="minorBidi" w:cstheme="minorBidi"/>
          <w:sz w:val="22"/>
          <w:szCs w:val="22"/>
        </w:rPr>
        <w:t xml:space="preserve">Court noted the report from the Committee </w:t>
      </w:r>
      <w:r w:rsidR="0071646A" w:rsidRPr="00724C11">
        <w:rPr>
          <w:rFonts w:asciiTheme="minorBidi" w:hAnsiTheme="minorBidi" w:cstheme="minorBidi"/>
          <w:sz w:val="22"/>
          <w:szCs w:val="22"/>
        </w:rPr>
        <w:t>and that the annual update on the Glasgow Green</w:t>
      </w:r>
      <w:r w:rsidR="00150533" w:rsidRPr="00724C11">
        <w:rPr>
          <w:rFonts w:asciiTheme="minorBidi" w:hAnsiTheme="minorBidi" w:cstheme="minorBidi"/>
          <w:sz w:val="22"/>
          <w:szCs w:val="22"/>
        </w:rPr>
        <w:t xml:space="preserve">: The University of Glasgow Response to the Climate Emergency - </w:t>
      </w:r>
      <w:r w:rsidR="0071646A" w:rsidRPr="00724C11">
        <w:rPr>
          <w:rFonts w:asciiTheme="minorBidi" w:hAnsiTheme="minorBidi" w:cstheme="minorBidi"/>
          <w:sz w:val="22"/>
          <w:szCs w:val="22"/>
        </w:rPr>
        <w:t xml:space="preserve">  Action Plan w</w:t>
      </w:r>
      <w:r w:rsidR="00150533" w:rsidRPr="00724C11">
        <w:rPr>
          <w:rFonts w:asciiTheme="minorBidi" w:hAnsiTheme="minorBidi" w:cstheme="minorBidi"/>
          <w:sz w:val="22"/>
          <w:szCs w:val="22"/>
        </w:rPr>
        <w:t>ould</w:t>
      </w:r>
      <w:r w:rsidR="0071646A" w:rsidRPr="00724C11">
        <w:rPr>
          <w:rFonts w:asciiTheme="minorBidi" w:hAnsiTheme="minorBidi" w:cstheme="minorBidi"/>
          <w:sz w:val="22"/>
          <w:szCs w:val="22"/>
        </w:rPr>
        <w:t xml:space="preserve"> be presented at the next Court meeting.</w:t>
      </w:r>
      <w:r w:rsidR="0071646A">
        <w:rPr>
          <w:rFonts w:asciiTheme="minorBidi" w:hAnsiTheme="minorBidi" w:cstheme="minorBidi"/>
          <w:sz w:val="22"/>
          <w:szCs w:val="22"/>
        </w:rPr>
        <w:t xml:space="preserve"> </w:t>
      </w:r>
    </w:p>
    <w:p w14:paraId="151AEF11" w14:textId="3B704C11" w:rsidR="002C0502" w:rsidRDefault="002C0502"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Pr>
          <w:rFonts w:ascii="Arial" w:hAnsi="Arial" w:cs="Arial"/>
          <w:i/>
          <w:iCs/>
          <w:sz w:val="22"/>
          <w:szCs w:val="22"/>
        </w:rPr>
        <w:t>CRT/202</w:t>
      </w:r>
      <w:r w:rsidR="00994528">
        <w:rPr>
          <w:rFonts w:ascii="Arial" w:hAnsi="Arial" w:cs="Arial"/>
          <w:i/>
          <w:iCs/>
          <w:sz w:val="22"/>
          <w:szCs w:val="22"/>
        </w:rPr>
        <w:t>4</w:t>
      </w:r>
      <w:r>
        <w:rPr>
          <w:rFonts w:ascii="Arial" w:hAnsi="Arial" w:cs="Arial"/>
          <w:i/>
          <w:iCs/>
          <w:sz w:val="22"/>
          <w:szCs w:val="22"/>
        </w:rPr>
        <w:t>/</w:t>
      </w:r>
      <w:r w:rsidR="0071646A">
        <w:rPr>
          <w:rFonts w:ascii="Arial" w:hAnsi="Arial" w:cs="Arial"/>
          <w:i/>
          <w:iCs/>
          <w:sz w:val="22"/>
          <w:szCs w:val="22"/>
        </w:rPr>
        <w:t>52</w:t>
      </w:r>
      <w:r>
        <w:rPr>
          <w:rFonts w:ascii="Arial" w:hAnsi="Arial" w:cs="Arial"/>
          <w:i/>
          <w:iCs/>
          <w:sz w:val="22"/>
          <w:szCs w:val="22"/>
        </w:rPr>
        <w:t>.</w:t>
      </w:r>
      <w:r w:rsidR="005217B7">
        <w:rPr>
          <w:rFonts w:ascii="Arial" w:hAnsi="Arial" w:cs="Arial"/>
          <w:i/>
          <w:iCs/>
          <w:sz w:val="22"/>
          <w:szCs w:val="22"/>
        </w:rPr>
        <w:t>3</w:t>
      </w:r>
      <w:r>
        <w:rPr>
          <w:rFonts w:ascii="Arial" w:hAnsi="Arial" w:cs="Arial"/>
          <w:i/>
          <w:iCs/>
          <w:sz w:val="22"/>
          <w:szCs w:val="22"/>
        </w:rPr>
        <w:t xml:space="preserve"> </w:t>
      </w:r>
      <w:r w:rsidR="00213B2A">
        <w:rPr>
          <w:rFonts w:ascii="Arial" w:hAnsi="Arial" w:cs="Arial"/>
          <w:i/>
          <w:iCs/>
          <w:sz w:val="22"/>
          <w:szCs w:val="22"/>
        </w:rPr>
        <w:t>Information Policy and Strategy Committee</w:t>
      </w:r>
    </w:p>
    <w:p w14:paraId="2B8E9E23" w14:textId="77777777" w:rsidR="00C91F63" w:rsidRDefault="00C91F63" w:rsidP="00C91F63">
      <w:pPr>
        <w:widowControl/>
        <w:overflowPunct/>
        <w:autoSpaceDE/>
        <w:autoSpaceDN/>
        <w:adjustRightInd/>
        <w:spacing w:after="160"/>
        <w:rPr>
          <w:rFonts w:asciiTheme="minorBidi" w:hAnsiTheme="minorBidi" w:cstheme="minorBidi"/>
          <w:sz w:val="22"/>
          <w:szCs w:val="22"/>
        </w:rPr>
      </w:pPr>
      <w:r>
        <w:rPr>
          <w:rFonts w:asciiTheme="minorBidi" w:hAnsiTheme="minorBidi" w:cstheme="minorBidi"/>
          <w:sz w:val="22"/>
          <w:szCs w:val="22"/>
        </w:rPr>
        <w:t>Court noted the report from the Committee.</w:t>
      </w:r>
    </w:p>
    <w:p w14:paraId="69133848" w14:textId="77777777" w:rsidR="002E7D23" w:rsidRDefault="002E7D23" w:rsidP="00C91F63">
      <w:pPr>
        <w:widowControl/>
        <w:overflowPunct/>
        <w:autoSpaceDE/>
        <w:autoSpaceDN/>
        <w:adjustRightInd/>
        <w:spacing w:after="160"/>
        <w:rPr>
          <w:rFonts w:asciiTheme="minorBidi" w:hAnsiTheme="minorBidi" w:cstheme="minorBidi"/>
          <w:sz w:val="22"/>
          <w:szCs w:val="22"/>
        </w:rPr>
      </w:pPr>
    </w:p>
    <w:p w14:paraId="326ECA64" w14:textId="76368AC3" w:rsidR="00C91F63" w:rsidRDefault="00C91F63" w:rsidP="00C91F63">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sidRPr="0055727C">
        <w:rPr>
          <w:rFonts w:ascii="Arial" w:hAnsi="Arial" w:cs="Arial"/>
          <w:i/>
          <w:iCs/>
          <w:sz w:val="22"/>
          <w:szCs w:val="22"/>
        </w:rPr>
        <w:lastRenderedPageBreak/>
        <w:t>CRT/2024/</w:t>
      </w:r>
      <w:r w:rsidR="0071646A">
        <w:rPr>
          <w:rFonts w:ascii="Arial" w:hAnsi="Arial" w:cs="Arial"/>
          <w:i/>
          <w:iCs/>
          <w:sz w:val="22"/>
          <w:szCs w:val="22"/>
        </w:rPr>
        <w:t>52</w:t>
      </w:r>
      <w:r w:rsidRPr="0055727C">
        <w:rPr>
          <w:rFonts w:ascii="Arial" w:hAnsi="Arial" w:cs="Arial"/>
          <w:i/>
          <w:iCs/>
          <w:sz w:val="22"/>
          <w:szCs w:val="22"/>
        </w:rPr>
        <w:t>.</w:t>
      </w:r>
      <w:r w:rsidR="0071646A">
        <w:rPr>
          <w:rFonts w:ascii="Arial" w:hAnsi="Arial" w:cs="Arial"/>
          <w:i/>
          <w:iCs/>
          <w:sz w:val="22"/>
          <w:szCs w:val="22"/>
        </w:rPr>
        <w:t>4</w:t>
      </w:r>
      <w:r w:rsidRPr="0055727C">
        <w:rPr>
          <w:rFonts w:ascii="Arial" w:hAnsi="Arial" w:cs="Arial"/>
          <w:i/>
          <w:iCs/>
          <w:sz w:val="22"/>
          <w:szCs w:val="22"/>
        </w:rPr>
        <w:t xml:space="preserve"> Audit &amp; Risk Committee</w:t>
      </w:r>
    </w:p>
    <w:p w14:paraId="00BBD0BF" w14:textId="2BF9CBF1" w:rsidR="00C00914" w:rsidRPr="0071646A" w:rsidRDefault="00C91F63" w:rsidP="0071646A">
      <w:pPr>
        <w:widowControl/>
        <w:overflowPunct/>
        <w:autoSpaceDE/>
        <w:autoSpaceDN/>
        <w:adjustRightInd/>
        <w:spacing w:after="160"/>
        <w:rPr>
          <w:rFonts w:asciiTheme="minorBidi" w:hAnsiTheme="minorBidi" w:cstheme="minorBidi"/>
          <w:sz w:val="22"/>
          <w:szCs w:val="22"/>
        </w:rPr>
      </w:pPr>
      <w:r>
        <w:rPr>
          <w:rFonts w:asciiTheme="minorBidi" w:hAnsiTheme="minorBidi" w:cstheme="minorBidi"/>
          <w:sz w:val="22"/>
          <w:szCs w:val="22"/>
        </w:rPr>
        <w:t>Court noted the report from the Committee.</w:t>
      </w:r>
    </w:p>
    <w:bookmarkEnd w:id="4"/>
    <w:p w14:paraId="75F6FB88" w14:textId="3011E0AA" w:rsidR="005217B7" w:rsidRPr="00246C98" w:rsidRDefault="005217B7"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sidRPr="00C30DCC">
        <w:rPr>
          <w:rFonts w:ascii="Arial" w:hAnsi="Arial" w:cs="Arial"/>
          <w:i/>
          <w:iCs/>
          <w:sz w:val="22"/>
          <w:szCs w:val="22"/>
        </w:rPr>
        <w:t>CRT/202</w:t>
      </w:r>
      <w:r>
        <w:rPr>
          <w:rFonts w:ascii="Arial" w:hAnsi="Arial" w:cs="Arial"/>
          <w:i/>
          <w:iCs/>
          <w:sz w:val="22"/>
          <w:szCs w:val="22"/>
        </w:rPr>
        <w:t>4</w:t>
      </w:r>
      <w:r w:rsidRPr="00C30DCC">
        <w:rPr>
          <w:rFonts w:ascii="Arial" w:hAnsi="Arial" w:cs="Arial"/>
          <w:i/>
          <w:iCs/>
          <w:sz w:val="22"/>
          <w:szCs w:val="22"/>
        </w:rPr>
        <w:t>/</w:t>
      </w:r>
      <w:r w:rsidR="0071646A">
        <w:rPr>
          <w:rFonts w:ascii="Arial" w:hAnsi="Arial" w:cs="Arial"/>
          <w:i/>
          <w:iCs/>
          <w:sz w:val="22"/>
          <w:szCs w:val="22"/>
        </w:rPr>
        <w:t>52</w:t>
      </w:r>
      <w:r w:rsidRPr="00C30DCC">
        <w:rPr>
          <w:rFonts w:ascii="Arial" w:hAnsi="Arial" w:cs="Arial"/>
          <w:i/>
          <w:iCs/>
          <w:sz w:val="22"/>
          <w:szCs w:val="22"/>
        </w:rPr>
        <w:t>.</w:t>
      </w:r>
      <w:r w:rsidR="0071646A">
        <w:rPr>
          <w:rFonts w:ascii="Arial" w:hAnsi="Arial" w:cs="Arial"/>
          <w:i/>
          <w:iCs/>
          <w:sz w:val="22"/>
          <w:szCs w:val="22"/>
        </w:rPr>
        <w:t>5</w:t>
      </w:r>
      <w:r w:rsidRPr="00C30DCC">
        <w:rPr>
          <w:rFonts w:ascii="Arial" w:hAnsi="Arial" w:cs="Arial"/>
          <w:i/>
          <w:iCs/>
          <w:sz w:val="22"/>
          <w:szCs w:val="22"/>
        </w:rPr>
        <w:t xml:space="preserve"> Health Safety and Wellbeing Committee</w:t>
      </w:r>
    </w:p>
    <w:p w14:paraId="726A2FB5" w14:textId="59519EAE" w:rsidR="0071646A" w:rsidRDefault="0071646A" w:rsidP="00560FCF">
      <w:pPr>
        <w:widowControl/>
        <w:overflowPunct/>
        <w:autoSpaceDE/>
        <w:autoSpaceDN/>
        <w:adjustRightInd/>
        <w:spacing w:after="160"/>
        <w:rPr>
          <w:rFonts w:asciiTheme="minorBidi" w:hAnsiTheme="minorBidi" w:cstheme="minorBidi"/>
          <w:sz w:val="22"/>
          <w:szCs w:val="22"/>
        </w:rPr>
      </w:pPr>
      <w:r>
        <w:rPr>
          <w:rFonts w:asciiTheme="minorBidi" w:hAnsiTheme="minorBidi" w:cstheme="minorBidi"/>
          <w:sz w:val="22"/>
          <w:szCs w:val="22"/>
        </w:rPr>
        <w:t>Court noted the report from the Committee and the Annual Report.</w:t>
      </w:r>
    </w:p>
    <w:p w14:paraId="06A2AE4D" w14:textId="77777777" w:rsidR="00560FCF" w:rsidRDefault="00560FCF" w:rsidP="00FF5821">
      <w:pPr>
        <w:spacing w:after="120"/>
        <w:ind w:right="-79"/>
        <w:rPr>
          <w:rFonts w:ascii="Arial" w:eastAsiaTheme="minorEastAsia" w:hAnsi="Arial" w:cs="Arial"/>
          <w:b/>
          <w:bCs/>
          <w:sz w:val="22"/>
          <w:szCs w:val="22"/>
        </w:rPr>
      </w:pPr>
    </w:p>
    <w:p w14:paraId="1DAF29B4" w14:textId="2B4163E9" w:rsidR="003D2557" w:rsidRPr="00564040" w:rsidRDefault="003D2557" w:rsidP="00FF5821">
      <w:pPr>
        <w:spacing w:after="120"/>
        <w:ind w:right="-79"/>
        <w:rPr>
          <w:rFonts w:ascii="Arial" w:eastAsiaTheme="minorEastAsia" w:hAnsi="Arial" w:cs="Arial"/>
          <w:b/>
          <w:bCs/>
          <w:sz w:val="22"/>
          <w:szCs w:val="22"/>
        </w:rPr>
      </w:pPr>
      <w:r w:rsidRPr="00C30DCC">
        <w:rPr>
          <w:rFonts w:ascii="Arial" w:eastAsiaTheme="minorEastAsia" w:hAnsi="Arial" w:cs="Arial"/>
          <w:b/>
          <w:bCs/>
          <w:sz w:val="22"/>
          <w:szCs w:val="22"/>
        </w:rPr>
        <w:t>CRT/202</w:t>
      </w:r>
      <w:r>
        <w:rPr>
          <w:rFonts w:ascii="Arial" w:eastAsiaTheme="minorEastAsia" w:hAnsi="Arial" w:cs="Arial"/>
          <w:b/>
          <w:bCs/>
          <w:sz w:val="22"/>
          <w:szCs w:val="22"/>
        </w:rPr>
        <w:t>4</w:t>
      </w:r>
      <w:r w:rsidRPr="00C30DCC">
        <w:rPr>
          <w:rFonts w:ascii="Arial" w:eastAsiaTheme="minorEastAsia" w:hAnsi="Arial" w:cs="Arial"/>
          <w:b/>
          <w:bCs/>
          <w:sz w:val="22"/>
          <w:szCs w:val="22"/>
        </w:rPr>
        <w:t>/</w:t>
      </w:r>
      <w:r w:rsidR="0071646A">
        <w:rPr>
          <w:rFonts w:ascii="Arial" w:eastAsiaTheme="minorEastAsia" w:hAnsi="Arial" w:cs="Arial"/>
          <w:b/>
          <w:bCs/>
          <w:sz w:val="22"/>
          <w:szCs w:val="22"/>
        </w:rPr>
        <w:t>53</w:t>
      </w:r>
      <w:r w:rsidRPr="00C30DCC">
        <w:rPr>
          <w:rFonts w:ascii="Arial" w:eastAsiaTheme="minorEastAsia" w:hAnsi="Arial" w:cs="Arial"/>
          <w:b/>
          <w:bCs/>
          <w:sz w:val="22"/>
          <w:szCs w:val="22"/>
        </w:rPr>
        <w:t>. Senate Matters</w:t>
      </w:r>
    </w:p>
    <w:p w14:paraId="6A153B45" w14:textId="5DC89E1B" w:rsidR="00C00914" w:rsidRDefault="003D2557" w:rsidP="0071646A">
      <w:pPr>
        <w:rPr>
          <w:rFonts w:ascii="Arial" w:hAnsi="Arial" w:cs="Arial"/>
          <w:sz w:val="22"/>
          <w:szCs w:val="22"/>
        </w:rPr>
      </w:pPr>
      <w:r>
        <w:rPr>
          <w:rFonts w:asciiTheme="minorBidi" w:hAnsiTheme="minorBidi" w:cstheme="minorBidi"/>
          <w:sz w:val="22"/>
          <w:szCs w:val="22"/>
        </w:rPr>
        <w:t>Court noted the report from the Senate meet</w:t>
      </w:r>
      <w:r w:rsidRPr="0071646A">
        <w:rPr>
          <w:rFonts w:asciiTheme="minorBidi" w:hAnsiTheme="minorBidi" w:cstheme="minorBidi"/>
          <w:sz w:val="22"/>
          <w:szCs w:val="22"/>
        </w:rPr>
        <w:t xml:space="preserve">ing held on the </w:t>
      </w:r>
      <w:bookmarkEnd w:id="2"/>
      <w:r w:rsidR="0071646A" w:rsidRPr="0071646A">
        <w:rPr>
          <w:rFonts w:asciiTheme="minorBidi" w:hAnsiTheme="minorBidi" w:cstheme="minorBidi"/>
          <w:sz w:val="22"/>
          <w:szCs w:val="22"/>
        </w:rPr>
        <w:t>10 April 2025.</w:t>
      </w:r>
    </w:p>
    <w:p w14:paraId="6CE9B43B" w14:textId="77777777" w:rsidR="0071646A" w:rsidRDefault="0071646A" w:rsidP="0071646A">
      <w:pPr>
        <w:rPr>
          <w:rFonts w:ascii="Arial" w:hAnsi="Arial" w:cs="Arial"/>
          <w:sz w:val="22"/>
          <w:szCs w:val="22"/>
        </w:rPr>
      </w:pPr>
    </w:p>
    <w:p w14:paraId="2D2F111A" w14:textId="306B5DE5" w:rsidR="002C0502" w:rsidRPr="00FE6105" w:rsidRDefault="002C0502" w:rsidP="00FF5821">
      <w:pPr>
        <w:spacing w:after="120"/>
        <w:ind w:right="-79"/>
        <w:rPr>
          <w:rFonts w:ascii="Arial" w:eastAsiaTheme="minorEastAsia" w:hAnsi="Arial" w:cs="Arial"/>
          <w:b/>
          <w:bCs/>
          <w:sz w:val="22"/>
          <w:szCs w:val="22"/>
        </w:rPr>
      </w:pPr>
      <w:r w:rsidRPr="00FE6105">
        <w:rPr>
          <w:rFonts w:ascii="Arial" w:eastAsiaTheme="minorEastAsia" w:hAnsi="Arial" w:cs="Arial"/>
          <w:b/>
          <w:bCs/>
          <w:sz w:val="22"/>
          <w:szCs w:val="22"/>
        </w:rPr>
        <w:t>CRT/202</w:t>
      </w:r>
      <w:r w:rsidR="00F27597" w:rsidRPr="00FE6105">
        <w:rPr>
          <w:rFonts w:ascii="Arial" w:eastAsiaTheme="minorEastAsia" w:hAnsi="Arial" w:cs="Arial"/>
          <w:b/>
          <w:bCs/>
          <w:sz w:val="22"/>
          <w:szCs w:val="22"/>
        </w:rPr>
        <w:t>4</w:t>
      </w:r>
      <w:r w:rsidRPr="00FE6105">
        <w:rPr>
          <w:rFonts w:ascii="Arial" w:eastAsiaTheme="minorEastAsia" w:hAnsi="Arial" w:cs="Arial"/>
          <w:b/>
          <w:bCs/>
          <w:sz w:val="22"/>
          <w:szCs w:val="22"/>
        </w:rPr>
        <w:t>/</w:t>
      </w:r>
      <w:r w:rsidR="0071646A">
        <w:rPr>
          <w:rFonts w:ascii="Arial" w:eastAsiaTheme="minorEastAsia" w:hAnsi="Arial" w:cs="Arial"/>
          <w:b/>
          <w:bCs/>
          <w:sz w:val="22"/>
          <w:szCs w:val="22"/>
        </w:rPr>
        <w:t>54</w:t>
      </w:r>
      <w:r w:rsidRPr="00FE6105">
        <w:rPr>
          <w:rFonts w:ascii="Arial" w:eastAsiaTheme="minorEastAsia" w:hAnsi="Arial" w:cs="Arial"/>
          <w:b/>
          <w:bCs/>
          <w:sz w:val="22"/>
          <w:szCs w:val="22"/>
        </w:rPr>
        <w:t>. Any Other Business</w:t>
      </w:r>
    </w:p>
    <w:p w14:paraId="11EF6AB6" w14:textId="164036C1" w:rsidR="00B921FE" w:rsidRDefault="00B921FE" w:rsidP="00B921FE">
      <w:pPr>
        <w:spacing w:after="120"/>
        <w:ind w:right="-79"/>
        <w:rPr>
          <w:rFonts w:ascii="Arial" w:eastAsiaTheme="minorEastAsia" w:hAnsi="Arial" w:cs="Arial"/>
          <w:sz w:val="22"/>
          <w:szCs w:val="22"/>
        </w:rPr>
      </w:pPr>
      <w:r w:rsidRPr="00264694">
        <w:rPr>
          <w:rFonts w:ascii="Arial" w:hAnsi="Arial" w:cs="Arial"/>
          <w:bCs/>
          <w:i/>
          <w:sz w:val="22"/>
          <w:szCs w:val="22"/>
        </w:rPr>
        <w:t>CRT/2024/</w:t>
      </w:r>
      <w:r>
        <w:rPr>
          <w:rFonts w:ascii="Arial" w:hAnsi="Arial" w:cs="Arial"/>
          <w:bCs/>
          <w:i/>
          <w:sz w:val="22"/>
          <w:szCs w:val="22"/>
        </w:rPr>
        <w:t>54</w:t>
      </w:r>
      <w:r w:rsidRPr="00264694">
        <w:rPr>
          <w:rFonts w:ascii="Arial" w:hAnsi="Arial" w:cs="Arial"/>
          <w:bCs/>
          <w:i/>
          <w:sz w:val="22"/>
          <w:szCs w:val="22"/>
        </w:rPr>
        <w:t>.</w:t>
      </w:r>
      <w:r>
        <w:rPr>
          <w:rFonts w:ascii="Arial" w:hAnsi="Arial" w:cs="Arial"/>
          <w:bCs/>
          <w:i/>
          <w:sz w:val="22"/>
          <w:szCs w:val="22"/>
        </w:rPr>
        <w:t>1</w:t>
      </w:r>
      <w:r w:rsidRPr="00264694">
        <w:rPr>
          <w:rFonts w:ascii="Arial" w:hAnsi="Arial" w:cs="Arial"/>
          <w:bCs/>
          <w:i/>
          <w:sz w:val="22"/>
          <w:szCs w:val="22"/>
        </w:rPr>
        <w:t xml:space="preserve"> </w:t>
      </w:r>
      <w:r w:rsidRPr="00B921FE">
        <w:rPr>
          <w:rFonts w:ascii="Arial" w:eastAsiaTheme="minorEastAsia" w:hAnsi="Arial" w:cs="Arial"/>
          <w:i/>
          <w:iCs/>
          <w:sz w:val="22"/>
          <w:szCs w:val="22"/>
        </w:rPr>
        <w:t>Congratulations</w:t>
      </w:r>
    </w:p>
    <w:p w14:paraId="681FBB99" w14:textId="62AF4AC3" w:rsidR="00B921FE" w:rsidRDefault="00B921FE" w:rsidP="00B921FE">
      <w:pPr>
        <w:spacing w:after="120"/>
        <w:ind w:right="-79"/>
        <w:rPr>
          <w:rFonts w:ascii="Arial" w:eastAsiaTheme="minorEastAsia" w:hAnsi="Arial" w:cs="Arial"/>
          <w:sz w:val="22"/>
          <w:szCs w:val="22"/>
        </w:rPr>
      </w:pPr>
      <w:r>
        <w:rPr>
          <w:rFonts w:ascii="Arial" w:eastAsiaTheme="minorEastAsia" w:hAnsi="Arial" w:cs="Arial"/>
          <w:sz w:val="22"/>
          <w:szCs w:val="22"/>
        </w:rPr>
        <w:t xml:space="preserve">Court passed on their congratulations to </w:t>
      </w:r>
      <w:r w:rsidRPr="00B921FE">
        <w:rPr>
          <w:rFonts w:ascii="Arial" w:eastAsiaTheme="minorEastAsia" w:hAnsi="Arial" w:cs="Arial"/>
          <w:sz w:val="22"/>
          <w:szCs w:val="22"/>
        </w:rPr>
        <w:t xml:space="preserve">Rachel </w:t>
      </w:r>
      <w:r>
        <w:rPr>
          <w:rFonts w:ascii="Arial" w:eastAsiaTheme="minorEastAsia" w:hAnsi="Arial" w:cs="Arial"/>
          <w:sz w:val="22"/>
          <w:szCs w:val="22"/>
        </w:rPr>
        <w:t xml:space="preserve">Sandison (Deputy Vice-Chancellor – External Engagement and Vice-Principal – External Relations) who </w:t>
      </w:r>
      <w:r w:rsidRPr="00B921FE">
        <w:rPr>
          <w:rFonts w:ascii="Arial" w:eastAsiaTheme="minorEastAsia" w:hAnsi="Arial" w:cs="Arial"/>
          <w:sz w:val="22"/>
          <w:szCs w:val="22"/>
        </w:rPr>
        <w:t>was appointed as the Scottish Government's Trade and Investment Envoy for International Education</w:t>
      </w:r>
      <w:r>
        <w:rPr>
          <w:rFonts w:ascii="Arial" w:eastAsiaTheme="minorEastAsia" w:hAnsi="Arial" w:cs="Arial"/>
          <w:sz w:val="22"/>
          <w:szCs w:val="22"/>
        </w:rPr>
        <w:t xml:space="preserve"> and to </w:t>
      </w:r>
      <w:r w:rsidRPr="00B921FE">
        <w:rPr>
          <w:rFonts w:ascii="Arial" w:eastAsiaTheme="minorEastAsia" w:hAnsi="Arial" w:cs="Arial"/>
          <w:sz w:val="22"/>
          <w:szCs w:val="22"/>
        </w:rPr>
        <w:t xml:space="preserve">Duncan </w:t>
      </w:r>
      <w:r>
        <w:rPr>
          <w:rFonts w:ascii="Arial" w:eastAsiaTheme="minorEastAsia" w:hAnsi="Arial" w:cs="Arial"/>
          <w:sz w:val="22"/>
          <w:szCs w:val="22"/>
        </w:rPr>
        <w:t xml:space="preserve">Calvert (SRC Assessor) who </w:t>
      </w:r>
      <w:r w:rsidRPr="00B921FE">
        <w:rPr>
          <w:rFonts w:ascii="Arial" w:eastAsiaTheme="minorEastAsia" w:hAnsi="Arial" w:cs="Arial"/>
          <w:sz w:val="22"/>
          <w:szCs w:val="22"/>
        </w:rPr>
        <w:t>was elected as the next SRC Presiden</w:t>
      </w:r>
      <w:r>
        <w:rPr>
          <w:rFonts w:ascii="Arial" w:eastAsiaTheme="minorEastAsia" w:hAnsi="Arial" w:cs="Arial"/>
          <w:sz w:val="22"/>
          <w:szCs w:val="22"/>
        </w:rPr>
        <w:t>t from 1 July 2025.</w:t>
      </w:r>
    </w:p>
    <w:p w14:paraId="7F0B8070" w14:textId="0F1311B5" w:rsidR="00B921FE" w:rsidRDefault="00B921FE" w:rsidP="0071646A">
      <w:pPr>
        <w:spacing w:after="120"/>
        <w:ind w:right="-79"/>
        <w:rPr>
          <w:rFonts w:ascii="Arial" w:eastAsiaTheme="minorEastAsia" w:hAnsi="Arial" w:cs="Arial"/>
          <w:sz w:val="22"/>
          <w:szCs w:val="22"/>
        </w:rPr>
      </w:pPr>
      <w:r w:rsidRPr="00264694">
        <w:rPr>
          <w:rFonts w:ascii="Arial" w:hAnsi="Arial" w:cs="Arial"/>
          <w:bCs/>
          <w:i/>
          <w:sz w:val="22"/>
          <w:szCs w:val="22"/>
        </w:rPr>
        <w:t>CRT/2024/</w:t>
      </w:r>
      <w:r>
        <w:rPr>
          <w:rFonts w:ascii="Arial" w:hAnsi="Arial" w:cs="Arial"/>
          <w:bCs/>
          <w:i/>
          <w:sz w:val="22"/>
          <w:szCs w:val="22"/>
        </w:rPr>
        <w:t>54</w:t>
      </w:r>
      <w:r w:rsidRPr="00264694">
        <w:rPr>
          <w:rFonts w:ascii="Arial" w:hAnsi="Arial" w:cs="Arial"/>
          <w:bCs/>
          <w:i/>
          <w:sz w:val="22"/>
          <w:szCs w:val="22"/>
        </w:rPr>
        <w:t xml:space="preserve">.2 </w:t>
      </w:r>
      <w:r w:rsidRPr="00B921FE">
        <w:rPr>
          <w:rFonts w:ascii="Arial" w:eastAsiaTheme="minorEastAsia" w:hAnsi="Arial" w:cs="Arial"/>
          <w:sz w:val="22"/>
          <w:szCs w:val="22"/>
        </w:rPr>
        <w:t>Periodic Subject Reviews (PSRs</w:t>
      </w:r>
      <w:r>
        <w:rPr>
          <w:rFonts w:ascii="Arial" w:eastAsiaTheme="minorEastAsia" w:hAnsi="Arial" w:cs="Arial"/>
          <w:sz w:val="22"/>
          <w:szCs w:val="22"/>
        </w:rPr>
        <w:t>)</w:t>
      </w:r>
    </w:p>
    <w:p w14:paraId="365E54A5" w14:textId="4A532EA6" w:rsidR="00FE6105" w:rsidRPr="00B921FE" w:rsidRDefault="0071646A" w:rsidP="00B921FE">
      <w:pPr>
        <w:spacing w:after="120"/>
        <w:ind w:right="-79"/>
        <w:rPr>
          <w:rFonts w:ascii="Arial" w:eastAsiaTheme="minorEastAsia" w:hAnsi="Arial" w:cs="Arial"/>
          <w:sz w:val="22"/>
          <w:szCs w:val="22"/>
        </w:rPr>
      </w:pPr>
      <w:r w:rsidRPr="00B921FE">
        <w:rPr>
          <w:rFonts w:ascii="Arial" w:eastAsiaTheme="minorEastAsia" w:hAnsi="Arial" w:cs="Arial"/>
          <w:sz w:val="22"/>
          <w:szCs w:val="22"/>
        </w:rPr>
        <w:t xml:space="preserve">The Convener </w:t>
      </w:r>
      <w:r w:rsidR="001F7001">
        <w:rPr>
          <w:rFonts w:ascii="Arial" w:eastAsiaTheme="minorEastAsia" w:hAnsi="Arial" w:cs="Arial"/>
          <w:sz w:val="22"/>
          <w:szCs w:val="22"/>
        </w:rPr>
        <w:t xml:space="preserve">of Court </w:t>
      </w:r>
      <w:r w:rsidR="00B921FE" w:rsidRPr="00B921FE">
        <w:rPr>
          <w:rFonts w:ascii="Arial" w:eastAsiaTheme="minorEastAsia" w:hAnsi="Arial" w:cs="Arial"/>
          <w:sz w:val="22"/>
          <w:szCs w:val="22"/>
        </w:rPr>
        <w:t>encouraged</w:t>
      </w:r>
      <w:r w:rsidRPr="00B921FE">
        <w:rPr>
          <w:rFonts w:ascii="Arial" w:eastAsiaTheme="minorEastAsia" w:hAnsi="Arial" w:cs="Arial"/>
          <w:sz w:val="22"/>
          <w:szCs w:val="22"/>
        </w:rPr>
        <w:t xml:space="preserve"> Court members to participat</w:t>
      </w:r>
      <w:r w:rsidR="00B372DC">
        <w:rPr>
          <w:rFonts w:ascii="Arial" w:eastAsiaTheme="minorEastAsia" w:hAnsi="Arial" w:cs="Arial"/>
          <w:sz w:val="22"/>
          <w:szCs w:val="22"/>
        </w:rPr>
        <w:t>e</w:t>
      </w:r>
      <w:r w:rsidRPr="00B921FE">
        <w:rPr>
          <w:rFonts w:ascii="Arial" w:eastAsiaTheme="minorEastAsia" w:hAnsi="Arial" w:cs="Arial"/>
          <w:sz w:val="22"/>
          <w:szCs w:val="22"/>
        </w:rPr>
        <w:t xml:space="preserve"> in Periodic Subject Reviews (PSRs)</w:t>
      </w:r>
      <w:r w:rsidR="00B921FE" w:rsidRPr="00B921FE">
        <w:rPr>
          <w:rFonts w:ascii="Arial" w:eastAsiaTheme="minorEastAsia" w:hAnsi="Arial" w:cs="Arial"/>
          <w:sz w:val="22"/>
          <w:szCs w:val="22"/>
        </w:rPr>
        <w:t xml:space="preserve"> to</w:t>
      </w:r>
      <w:r w:rsidRPr="00B921FE">
        <w:rPr>
          <w:rFonts w:ascii="Arial" w:eastAsiaTheme="minorEastAsia" w:hAnsi="Arial" w:cs="Arial"/>
          <w:sz w:val="22"/>
          <w:szCs w:val="22"/>
        </w:rPr>
        <w:t xml:space="preserve"> gain deeper insights into </w:t>
      </w:r>
      <w:r w:rsidR="0086527D">
        <w:rPr>
          <w:rFonts w:ascii="Arial" w:eastAsiaTheme="minorEastAsia" w:hAnsi="Arial" w:cs="Arial"/>
          <w:sz w:val="22"/>
          <w:szCs w:val="22"/>
        </w:rPr>
        <w:t xml:space="preserve">the life of the University and the student and staff experience within individual </w:t>
      </w:r>
      <w:r w:rsidRPr="00B921FE">
        <w:rPr>
          <w:rFonts w:ascii="Arial" w:eastAsiaTheme="minorEastAsia" w:hAnsi="Arial" w:cs="Arial"/>
          <w:sz w:val="22"/>
          <w:szCs w:val="22"/>
        </w:rPr>
        <w:t>subjects</w:t>
      </w:r>
      <w:r w:rsidR="00B921FE" w:rsidRPr="00B921FE">
        <w:rPr>
          <w:rFonts w:ascii="Arial" w:eastAsiaTheme="minorEastAsia" w:hAnsi="Arial" w:cs="Arial"/>
          <w:sz w:val="22"/>
          <w:szCs w:val="22"/>
        </w:rPr>
        <w:t xml:space="preserve"> and Schools</w:t>
      </w:r>
      <w:r w:rsidRPr="00B921FE">
        <w:rPr>
          <w:rFonts w:ascii="Arial" w:eastAsiaTheme="minorEastAsia" w:hAnsi="Arial" w:cs="Arial"/>
          <w:sz w:val="22"/>
          <w:szCs w:val="22"/>
        </w:rPr>
        <w:t>.</w:t>
      </w:r>
      <w:r w:rsidR="00B921FE">
        <w:rPr>
          <w:rFonts w:ascii="Arial" w:eastAsiaTheme="minorEastAsia" w:hAnsi="Arial" w:cs="Arial"/>
          <w:sz w:val="22"/>
          <w:szCs w:val="22"/>
        </w:rPr>
        <w:t xml:space="preserve"> Any member of Court interested should contact the Clerk of Court for further information.</w:t>
      </w:r>
    </w:p>
    <w:p w14:paraId="1EE3FC20" w14:textId="77777777" w:rsidR="002C0502" w:rsidRPr="003D2557" w:rsidRDefault="002C0502" w:rsidP="00FF5821">
      <w:pPr>
        <w:rPr>
          <w:rFonts w:ascii="Arial" w:hAnsi="Arial" w:cs="Arial"/>
          <w:sz w:val="22"/>
          <w:szCs w:val="22"/>
        </w:rPr>
      </w:pPr>
    </w:p>
    <w:p w14:paraId="2B4C2999" w14:textId="0FC7A051" w:rsidR="002C0502" w:rsidRPr="00D04EEA" w:rsidRDefault="002C0502" w:rsidP="00FF5821">
      <w:pPr>
        <w:spacing w:after="120"/>
        <w:ind w:right="-79"/>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F27597">
        <w:rPr>
          <w:rFonts w:ascii="Arial" w:eastAsiaTheme="minorEastAsia" w:hAnsi="Arial" w:cs="Arial"/>
          <w:b/>
          <w:bCs/>
          <w:sz w:val="22"/>
          <w:szCs w:val="22"/>
        </w:rPr>
        <w:t>4</w:t>
      </w:r>
      <w:r w:rsidRPr="00D04EEA">
        <w:rPr>
          <w:rFonts w:ascii="Arial" w:eastAsiaTheme="minorEastAsia" w:hAnsi="Arial" w:cs="Arial"/>
          <w:b/>
          <w:bCs/>
          <w:sz w:val="22"/>
          <w:szCs w:val="22"/>
        </w:rPr>
        <w:t>/</w:t>
      </w:r>
      <w:r w:rsidR="00B921FE">
        <w:rPr>
          <w:rFonts w:ascii="Arial" w:eastAsiaTheme="minorEastAsia" w:hAnsi="Arial" w:cs="Arial"/>
          <w:b/>
          <w:bCs/>
          <w:sz w:val="22"/>
          <w:szCs w:val="22"/>
        </w:rPr>
        <w:t>55</w:t>
      </w:r>
      <w:r w:rsidRPr="00D04EEA">
        <w:rPr>
          <w:rFonts w:ascii="Arial" w:eastAsiaTheme="minorEastAsia" w:hAnsi="Arial" w:cs="Arial"/>
          <w:b/>
          <w:bCs/>
          <w:sz w:val="22"/>
          <w:szCs w:val="22"/>
        </w:rPr>
        <w:t xml:space="preserve">. Date of Next Meeting </w:t>
      </w:r>
    </w:p>
    <w:p w14:paraId="266D5D07" w14:textId="4F18A789" w:rsidR="002C0502" w:rsidRPr="00851EA3" w:rsidRDefault="002C0502" w:rsidP="00851EA3">
      <w:pPr>
        <w:spacing w:after="240"/>
        <w:ind w:right="-79"/>
        <w:rPr>
          <w:rFonts w:ascii="Arial" w:eastAsiaTheme="minorEastAsia" w:hAnsi="Arial" w:cs="Arial"/>
          <w:sz w:val="22"/>
          <w:szCs w:val="22"/>
        </w:rPr>
      </w:pPr>
      <w:r w:rsidRPr="00D04EEA">
        <w:rPr>
          <w:rFonts w:ascii="Arial" w:eastAsiaTheme="minorEastAsia" w:hAnsi="Arial" w:cs="Arial"/>
          <w:sz w:val="22"/>
          <w:szCs w:val="22"/>
        </w:rPr>
        <w:t>The next meeting of Court w</w:t>
      </w:r>
      <w:r>
        <w:rPr>
          <w:rFonts w:ascii="Arial" w:eastAsiaTheme="minorEastAsia" w:hAnsi="Arial" w:cs="Arial"/>
          <w:sz w:val="22"/>
          <w:szCs w:val="22"/>
        </w:rPr>
        <w:t>ould</w:t>
      </w:r>
      <w:r w:rsidRPr="00D04EEA">
        <w:rPr>
          <w:rFonts w:ascii="Arial" w:eastAsiaTheme="minorEastAsia" w:hAnsi="Arial" w:cs="Arial"/>
          <w:sz w:val="22"/>
          <w:szCs w:val="22"/>
        </w:rPr>
        <w:t xml:space="preserve"> be held on </w:t>
      </w:r>
      <w:r w:rsidR="00B921FE">
        <w:rPr>
          <w:rFonts w:ascii="Arial" w:eastAsiaTheme="minorEastAsia" w:hAnsi="Arial" w:cs="Arial"/>
          <w:sz w:val="22"/>
          <w:szCs w:val="22"/>
        </w:rPr>
        <w:t xml:space="preserve">Tuesday </w:t>
      </w:r>
      <w:r w:rsidR="00C00914">
        <w:rPr>
          <w:rFonts w:ascii="Arial" w:eastAsiaTheme="minorEastAsia" w:hAnsi="Arial" w:cs="Arial"/>
          <w:sz w:val="22"/>
          <w:szCs w:val="22"/>
        </w:rPr>
        <w:t>2</w:t>
      </w:r>
      <w:r w:rsidR="00B921FE">
        <w:rPr>
          <w:rFonts w:ascii="Arial" w:eastAsiaTheme="minorEastAsia" w:hAnsi="Arial" w:cs="Arial"/>
          <w:sz w:val="22"/>
          <w:szCs w:val="22"/>
        </w:rPr>
        <w:t>4</w:t>
      </w:r>
      <w:r w:rsidR="00C00914">
        <w:rPr>
          <w:rFonts w:ascii="Arial" w:eastAsiaTheme="minorEastAsia" w:hAnsi="Arial" w:cs="Arial"/>
          <w:sz w:val="22"/>
          <w:szCs w:val="22"/>
        </w:rPr>
        <w:t xml:space="preserve"> </w:t>
      </w:r>
      <w:r w:rsidR="00B921FE">
        <w:rPr>
          <w:rFonts w:ascii="Arial" w:eastAsiaTheme="minorEastAsia" w:hAnsi="Arial" w:cs="Arial"/>
          <w:sz w:val="22"/>
          <w:szCs w:val="22"/>
        </w:rPr>
        <w:t>June</w:t>
      </w:r>
      <w:r w:rsidR="00C00914">
        <w:rPr>
          <w:rFonts w:ascii="Arial" w:eastAsiaTheme="minorEastAsia" w:hAnsi="Arial" w:cs="Arial"/>
          <w:sz w:val="22"/>
          <w:szCs w:val="22"/>
        </w:rPr>
        <w:t xml:space="preserve"> </w:t>
      </w:r>
      <w:r>
        <w:rPr>
          <w:rFonts w:ascii="Arial" w:eastAsiaTheme="minorEastAsia" w:hAnsi="Arial" w:cs="Arial"/>
          <w:sz w:val="22"/>
          <w:szCs w:val="22"/>
        </w:rPr>
        <w:t>202</w:t>
      </w:r>
      <w:r w:rsidR="003D2557">
        <w:rPr>
          <w:rFonts w:ascii="Arial" w:eastAsiaTheme="minorEastAsia" w:hAnsi="Arial" w:cs="Arial"/>
          <w:sz w:val="22"/>
          <w:szCs w:val="22"/>
        </w:rPr>
        <w:t>5</w:t>
      </w:r>
      <w:r>
        <w:rPr>
          <w:rFonts w:ascii="Arial" w:eastAsiaTheme="minorEastAsia" w:hAnsi="Arial" w:cs="Arial"/>
          <w:sz w:val="22"/>
          <w:szCs w:val="22"/>
        </w:rPr>
        <w:t xml:space="preserve"> at </w:t>
      </w:r>
      <w:r w:rsidR="00F27597">
        <w:rPr>
          <w:rFonts w:ascii="Arial" w:eastAsiaTheme="minorEastAsia" w:hAnsi="Arial" w:cs="Arial"/>
          <w:sz w:val="22"/>
          <w:szCs w:val="22"/>
        </w:rPr>
        <w:t>1.45</w:t>
      </w:r>
      <w:r>
        <w:rPr>
          <w:rFonts w:ascii="Arial" w:eastAsiaTheme="minorEastAsia" w:hAnsi="Arial" w:cs="Arial"/>
          <w:sz w:val="22"/>
          <w:szCs w:val="22"/>
        </w:rPr>
        <w:t xml:space="preserve">pm. A Pre-Court briefing </w:t>
      </w:r>
      <w:r w:rsidR="00C00914">
        <w:rPr>
          <w:rFonts w:ascii="Arial" w:eastAsiaTheme="minorEastAsia" w:hAnsi="Arial" w:cs="Arial"/>
          <w:sz w:val="22"/>
          <w:szCs w:val="22"/>
        </w:rPr>
        <w:t xml:space="preserve">on </w:t>
      </w:r>
      <w:r w:rsidR="00B921FE">
        <w:rPr>
          <w:rFonts w:ascii="Arial" w:eastAsiaTheme="minorEastAsia" w:hAnsi="Arial" w:cs="Arial"/>
          <w:sz w:val="22"/>
          <w:szCs w:val="22"/>
        </w:rPr>
        <w:t>the Information Technology Strategy</w:t>
      </w:r>
      <w:r w:rsidR="00B372DC">
        <w:rPr>
          <w:rFonts w:ascii="Arial" w:eastAsiaTheme="minorEastAsia" w:hAnsi="Arial" w:cs="Arial"/>
          <w:sz w:val="22"/>
          <w:szCs w:val="22"/>
        </w:rPr>
        <w:t xml:space="preserve"> would take place at 12pm</w:t>
      </w:r>
      <w:r w:rsidR="00F27597">
        <w:rPr>
          <w:rFonts w:ascii="Arial" w:eastAsiaTheme="minorEastAsia" w:hAnsi="Arial" w:cs="Arial"/>
          <w:sz w:val="22"/>
          <w:szCs w:val="22"/>
        </w:rPr>
        <w:t>.</w:t>
      </w:r>
    </w:p>
    <w:sectPr w:rsidR="002C0502" w:rsidRPr="00851EA3" w:rsidSect="00FF5821">
      <w:headerReference w:type="default" r:id="rId8"/>
      <w:footerReference w:type="default" r:id="rId9"/>
      <w:headerReference w:type="first" r:id="rId10"/>
      <w:pgSz w:w="11905" w:h="16838"/>
      <w:pgMar w:top="1418" w:right="1557"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8930" w14:textId="77777777" w:rsidR="00B04726" w:rsidRDefault="00B04726">
      <w:r>
        <w:separator/>
      </w:r>
    </w:p>
  </w:endnote>
  <w:endnote w:type="continuationSeparator" w:id="0">
    <w:p w14:paraId="563F8C50" w14:textId="77777777" w:rsidR="00B04726" w:rsidRDefault="00B0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F0C16" w14:textId="77777777" w:rsidR="00B04726" w:rsidRDefault="00B04726">
      <w:r>
        <w:separator/>
      </w:r>
    </w:p>
  </w:footnote>
  <w:footnote w:type="continuationSeparator" w:id="0">
    <w:p w14:paraId="0FAD3384" w14:textId="77777777" w:rsidR="00B04726" w:rsidRDefault="00B0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F5FA" w14:textId="270D14F7"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sidR="002C0502">
      <w:rPr>
        <w:rFonts w:ascii="Arial" w:hAnsi="Arial" w:cs="Arial"/>
        <w:kern w:val="0"/>
      </w:rPr>
      <w:t>Wednes</w:t>
    </w:r>
    <w:r w:rsidR="00D26526">
      <w:rPr>
        <w:rFonts w:ascii="Arial" w:hAnsi="Arial" w:cs="Arial"/>
        <w:kern w:val="0"/>
      </w:rPr>
      <w:t xml:space="preserve">day </w:t>
    </w:r>
    <w:r w:rsidR="00C91F63">
      <w:rPr>
        <w:rFonts w:ascii="Arial" w:hAnsi="Arial" w:cs="Arial"/>
        <w:kern w:val="0"/>
      </w:rPr>
      <w:t xml:space="preserve">23 April </w:t>
    </w:r>
    <w:r w:rsidR="00E6640B">
      <w:rPr>
        <w:rFonts w:ascii="Arial" w:hAnsi="Arial" w:cs="Arial"/>
        <w:kern w:val="0"/>
      </w:rPr>
      <w:t>202</w:t>
    </w:r>
    <w:r w:rsidR="00D26526">
      <w:rPr>
        <w:rFonts w:ascii="Arial" w:hAnsi="Arial" w:cs="Arial"/>
        <w:kern w:val="0"/>
      </w:rPr>
      <w:t>5</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CCDA" w14:textId="42F85F70" w:rsidR="00A03A2C" w:rsidRPr="00D122C6" w:rsidRDefault="00A03A2C" w:rsidP="0045458D">
    <w:pPr>
      <w:pStyle w:val="Header"/>
      <w:jc w:val="right"/>
      <w:rPr>
        <w:rFonts w:asciiTheme="minorBidi" w:hAnsiTheme="minorBidi" w:cstheme="minorBid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5BC"/>
    <w:multiLevelType w:val="hybridMultilevel"/>
    <w:tmpl w:val="D92E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D122A"/>
    <w:multiLevelType w:val="multilevel"/>
    <w:tmpl w:val="FDB8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2F02"/>
    <w:multiLevelType w:val="multilevel"/>
    <w:tmpl w:val="3CA8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42A9C"/>
    <w:multiLevelType w:val="multilevel"/>
    <w:tmpl w:val="B8AC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E7F40"/>
    <w:multiLevelType w:val="hybridMultilevel"/>
    <w:tmpl w:val="30B6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BA4D70"/>
    <w:multiLevelType w:val="multilevel"/>
    <w:tmpl w:val="195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1C37068"/>
    <w:multiLevelType w:val="hybridMultilevel"/>
    <w:tmpl w:val="3FC82A5A"/>
    <w:styleLink w:val="ImportedStyle1"/>
    <w:lvl w:ilvl="0" w:tplc="0D28F7B8">
      <w:start w:val="1"/>
      <w:numFmt w:val="bullet"/>
      <w:lvlText w:val="·"/>
      <w:lvlJc w:val="left"/>
      <w:pPr>
        <w:tabs>
          <w:tab w:val="left" w:pos="720"/>
        </w:tabs>
        <w:ind w:left="11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272F3FC">
      <w:start w:val="1"/>
      <w:numFmt w:val="bullet"/>
      <w:lvlText w:val="·"/>
      <w:lvlJc w:val="left"/>
      <w:pPr>
        <w:tabs>
          <w:tab w:val="left" w:pos="720"/>
        </w:tabs>
        <w:ind w:left="18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F0E1CA2">
      <w:start w:val="1"/>
      <w:numFmt w:val="bullet"/>
      <w:lvlText w:val="·"/>
      <w:lvlJc w:val="left"/>
      <w:pPr>
        <w:tabs>
          <w:tab w:val="left" w:pos="720"/>
        </w:tabs>
        <w:ind w:left="25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B565610">
      <w:start w:val="1"/>
      <w:numFmt w:val="bullet"/>
      <w:lvlText w:val="·"/>
      <w:lvlJc w:val="left"/>
      <w:pPr>
        <w:tabs>
          <w:tab w:val="left" w:pos="720"/>
        </w:tabs>
        <w:ind w:left="32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158B2DE">
      <w:start w:val="1"/>
      <w:numFmt w:val="bullet"/>
      <w:lvlText w:val="·"/>
      <w:lvlJc w:val="left"/>
      <w:pPr>
        <w:tabs>
          <w:tab w:val="left" w:pos="720"/>
        </w:tabs>
        <w:ind w:left="401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4DCEB18">
      <w:start w:val="1"/>
      <w:numFmt w:val="bullet"/>
      <w:lvlText w:val="·"/>
      <w:lvlJc w:val="left"/>
      <w:pPr>
        <w:tabs>
          <w:tab w:val="left" w:pos="720"/>
        </w:tabs>
        <w:ind w:left="47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5E4D722">
      <w:start w:val="1"/>
      <w:numFmt w:val="bullet"/>
      <w:lvlText w:val="·"/>
      <w:lvlJc w:val="left"/>
      <w:pPr>
        <w:tabs>
          <w:tab w:val="left" w:pos="720"/>
        </w:tabs>
        <w:ind w:left="54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CE088F2">
      <w:start w:val="1"/>
      <w:numFmt w:val="bullet"/>
      <w:lvlText w:val="·"/>
      <w:lvlJc w:val="left"/>
      <w:pPr>
        <w:tabs>
          <w:tab w:val="left" w:pos="720"/>
        </w:tabs>
        <w:ind w:left="61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86E83F4">
      <w:start w:val="1"/>
      <w:numFmt w:val="bullet"/>
      <w:lvlText w:val="·"/>
      <w:lvlJc w:val="left"/>
      <w:pPr>
        <w:tabs>
          <w:tab w:val="left" w:pos="720"/>
        </w:tabs>
        <w:ind w:left="68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8" w15:restartNumberingAfterBreak="0">
    <w:nsid w:val="26CD37FF"/>
    <w:multiLevelType w:val="multilevel"/>
    <w:tmpl w:val="0596B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6322B"/>
    <w:multiLevelType w:val="multilevel"/>
    <w:tmpl w:val="BFEAE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970CA"/>
    <w:multiLevelType w:val="multilevel"/>
    <w:tmpl w:val="8C5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617DB5"/>
    <w:multiLevelType w:val="multilevel"/>
    <w:tmpl w:val="9DD0A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77D49"/>
    <w:multiLevelType w:val="hybridMultilevel"/>
    <w:tmpl w:val="7CE8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62B74"/>
    <w:multiLevelType w:val="hybridMultilevel"/>
    <w:tmpl w:val="6BD6523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4"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num w:numId="1" w16cid:durableId="765539803">
    <w:abstractNumId w:val="6"/>
  </w:num>
  <w:num w:numId="2" w16cid:durableId="1356535695">
    <w:abstractNumId w:val="14"/>
  </w:num>
  <w:num w:numId="3" w16cid:durableId="15623478">
    <w:abstractNumId w:val="0"/>
  </w:num>
  <w:num w:numId="4" w16cid:durableId="92867252">
    <w:abstractNumId w:val="7"/>
  </w:num>
  <w:num w:numId="5" w16cid:durableId="596868820">
    <w:abstractNumId w:val="8"/>
  </w:num>
  <w:num w:numId="6" w16cid:durableId="456339126">
    <w:abstractNumId w:val="9"/>
  </w:num>
  <w:num w:numId="7" w16cid:durableId="1514299636">
    <w:abstractNumId w:val="3"/>
  </w:num>
  <w:num w:numId="8" w16cid:durableId="1316496435">
    <w:abstractNumId w:val="13"/>
  </w:num>
  <w:num w:numId="9" w16cid:durableId="886993019">
    <w:abstractNumId w:val="1"/>
  </w:num>
  <w:num w:numId="10" w16cid:durableId="232740164">
    <w:abstractNumId w:val="11"/>
  </w:num>
  <w:num w:numId="11" w16cid:durableId="9260733">
    <w:abstractNumId w:val="12"/>
  </w:num>
  <w:num w:numId="12" w16cid:durableId="1030187961">
    <w:abstractNumId w:val="5"/>
  </w:num>
  <w:num w:numId="13" w16cid:durableId="666784597">
    <w:abstractNumId w:val="10"/>
  </w:num>
  <w:num w:numId="14" w16cid:durableId="381441836">
    <w:abstractNumId w:val="2"/>
  </w:num>
  <w:num w:numId="15" w16cid:durableId="9584142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34CF"/>
    <w:rsid w:val="000049D3"/>
    <w:rsid w:val="00005120"/>
    <w:rsid w:val="00005AC3"/>
    <w:rsid w:val="000061EE"/>
    <w:rsid w:val="00006E41"/>
    <w:rsid w:val="00007852"/>
    <w:rsid w:val="00007904"/>
    <w:rsid w:val="00007BE6"/>
    <w:rsid w:val="00007F08"/>
    <w:rsid w:val="00010A2E"/>
    <w:rsid w:val="00011B55"/>
    <w:rsid w:val="00011C3E"/>
    <w:rsid w:val="00011FAC"/>
    <w:rsid w:val="00013592"/>
    <w:rsid w:val="00013A6E"/>
    <w:rsid w:val="0001670C"/>
    <w:rsid w:val="00016B0C"/>
    <w:rsid w:val="00017A40"/>
    <w:rsid w:val="00020DD2"/>
    <w:rsid w:val="00021E08"/>
    <w:rsid w:val="00022DF7"/>
    <w:rsid w:val="00023631"/>
    <w:rsid w:val="000240D4"/>
    <w:rsid w:val="00024E3D"/>
    <w:rsid w:val="0002570F"/>
    <w:rsid w:val="00025FD9"/>
    <w:rsid w:val="00026B94"/>
    <w:rsid w:val="00030D39"/>
    <w:rsid w:val="000310F2"/>
    <w:rsid w:val="00032429"/>
    <w:rsid w:val="00032899"/>
    <w:rsid w:val="00033352"/>
    <w:rsid w:val="000341E4"/>
    <w:rsid w:val="00034F6A"/>
    <w:rsid w:val="000357BE"/>
    <w:rsid w:val="000357EE"/>
    <w:rsid w:val="00036A26"/>
    <w:rsid w:val="00036C8E"/>
    <w:rsid w:val="00036CB1"/>
    <w:rsid w:val="000370D0"/>
    <w:rsid w:val="00043B69"/>
    <w:rsid w:val="00043B94"/>
    <w:rsid w:val="000458E9"/>
    <w:rsid w:val="000464D3"/>
    <w:rsid w:val="0004754C"/>
    <w:rsid w:val="00050AEE"/>
    <w:rsid w:val="00050BC1"/>
    <w:rsid w:val="00050E3F"/>
    <w:rsid w:val="00051192"/>
    <w:rsid w:val="0005359C"/>
    <w:rsid w:val="00053977"/>
    <w:rsid w:val="00054F3C"/>
    <w:rsid w:val="00057774"/>
    <w:rsid w:val="00057B30"/>
    <w:rsid w:val="00057B67"/>
    <w:rsid w:val="00061C73"/>
    <w:rsid w:val="00062465"/>
    <w:rsid w:val="0006411D"/>
    <w:rsid w:val="000641FB"/>
    <w:rsid w:val="00064A73"/>
    <w:rsid w:val="00064F54"/>
    <w:rsid w:val="0006562E"/>
    <w:rsid w:val="0006591E"/>
    <w:rsid w:val="00066625"/>
    <w:rsid w:val="00067547"/>
    <w:rsid w:val="00070235"/>
    <w:rsid w:val="00073020"/>
    <w:rsid w:val="000734FB"/>
    <w:rsid w:val="00073A43"/>
    <w:rsid w:val="00074A3B"/>
    <w:rsid w:val="00075143"/>
    <w:rsid w:val="00075B71"/>
    <w:rsid w:val="00076119"/>
    <w:rsid w:val="000762B0"/>
    <w:rsid w:val="000764EB"/>
    <w:rsid w:val="000779F8"/>
    <w:rsid w:val="00077D7A"/>
    <w:rsid w:val="00080688"/>
    <w:rsid w:val="00080A5B"/>
    <w:rsid w:val="0008277D"/>
    <w:rsid w:val="00083B72"/>
    <w:rsid w:val="00083D3D"/>
    <w:rsid w:val="00084EE0"/>
    <w:rsid w:val="00085C85"/>
    <w:rsid w:val="00086B52"/>
    <w:rsid w:val="0009248F"/>
    <w:rsid w:val="00092EEE"/>
    <w:rsid w:val="00093D0F"/>
    <w:rsid w:val="00093EBB"/>
    <w:rsid w:val="00095325"/>
    <w:rsid w:val="0009690B"/>
    <w:rsid w:val="000A02A3"/>
    <w:rsid w:val="000A0821"/>
    <w:rsid w:val="000A0D66"/>
    <w:rsid w:val="000A10F0"/>
    <w:rsid w:val="000A1232"/>
    <w:rsid w:val="000A2400"/>
    <w:rsid w:val="000A475B"/>
    <w:rsid w:val="000A63CB"/>
    <w:rsid w:val="000A6888"/>
    <w:rsid w:val="000A6DFA"/>
    <w:rsid w:val="000A6EA7"/>
    <w:rsid w:val="000B1B18"/>
    <w:rsid w:val="000B1CCF"/>
    <w:rsid w:val="000B4391"/>
    <w:rsid w:val="000B5C35"/>
    <w:rsid w:val="000B6C10"/>
    <w:rsid w:val="000B6C62"/>
    <w:rsid w:val="000B6C93"/>
    <w:rsid w:val="000B6D6E"/>
    <w:rsid w:val="000B757B"/>
    <w:rsid w:val="000B7746"/>
    <w:rsid w:val="000B78CB"/>
    <w:rsid w:val="000C2083"/>
    <w:rsid w:val="000C227D"/>
    <w:rsid w:val="000C4B34"/>
    <w:rsid w:val="000C52FC"/>
    <w:rsid w:val="000C55BF"/>
    <w:rsid w:val="000C5D14"/>
    <w:rsid w:val="000C64CB"/>
    <w:rsid w:val="000C6EF6"/>
    <w:rsid w:val="000C6FF0"/>
    <w:rsid w:val="000D0F39"/>
    <w:rsid w:val="000D26C2"/>
    <w:rsid w:val="000D31D4"/>
    <w:rsid w:val="000D3BD6"/>
    <w:rsid w:val="000D71C0"/>
    <w:rsid w:val="000D7326"/>
    <w:rsid w:val="000E09C9"/>
    <w:rsid w:val="000E1D4B"/>
    <w:rsid w:val="000E1FB8"/>
    <w:rsid w:val="000E40CE"/>
    <w:rsid w:val="000E5F96"/>
    <w:rsid w:val="000E6124"/>
    <w:rsid w:val="000E63CF"/>
    <w:rsid w:val="000E6A17"/>
    <w:rsid w:val="000E7404"/>
    <w:rsid w:val="000F0763"/>
    <w:rsid w:val="000F0C3D"/>
    <w:rsid w:val="000F19C5"/>
    <w:rsid w:val="000F340B"/>
    <w:rsid w:val="000F48FE"/>
    <w:rsid w:val="000F6CBB"/>
    <w:rsid w:val="000F7A9D"/>
    <w:rsid w:val="00100A90"/>
    <w:rsid w:val="00100EF5"/>
    <w:rsid w:val="00101638"/>
    <w:rsid w:val="00102455"/>
    <w:rsid w:val="0010294C"/>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2E33"/>
    <w:rsid w:val="00143B06"/>
    <w:rsid w:val="0014423D"/>
    <w:rsid w:val="00145BB2"/>
    <w:rsid w:val="00146F37"/>
    <w:rsid w:val="00146F58"/>
    <w:rsid w:val="001471AF"/>
    <w:rsid w:val="001474C8"/>
    <w:rsid w:val="0015039A"/>
    <w:rsid w:val="00150533"/>
    <w:rsid w:val="00150778"/>
    <w:rsid w:val="00150FA8"/>
    <w:rsid w:val="0015104C"/>
    <w:rsid w:val="00151985"/>
    <w:rsid w:val="00151E26"/>
    <w:rsid w:val="00153FA7"/>
    <w:rsid w:val="0015463B"/>
    <w:rsid w:val="0015621F"/>
    <w:rsid w:val="0015788D"/>
    <w:rsid w:val="001617F5"/>
    <w:rsid w:val="00161E21"/>
    <w:rsid w:val="0016249B"/>
    <w:rsid w:val="00162E39"/>
    <w:rsid w:val="001633C7"/>
    <w:rsid w:val="00163BC7"/>
    <w:rsid w:val="00163D14"/>
    <w:rsid w:val="00163D52"/>
    <w:rsid w:val="00163F4E"/>
    <w:rsid w:val="00164827"/>
    <w:rsid w:val="00164F46"/>
    <w:rsid w:val="00165537"/>
    <w:rsid w:val="00166F22"/>
    <w:rsid w:val="00167D87"/>
    <w:rsid w:val="001701B8"/>
    <w:rsid w:val="00170681"/>
    <w:rsid w:val="00171585"/>
    <w:rsid w:val="001728F6"/>
    <w:rsid w:val="00173D7E"/>
    <w:rsid w:val="00174140"/>
    <w:rsid w:val="00174774"/>
    <w:rsid w:val="00174D3C"/>
    <w:rsid w:val="0017568F"/>
    <w:rsid w:val="00177401"/>
    <w:rsid w:val="00181FAD"/>
    <w:rsid w:val="00182D61"/>
    <w:rsid w:val="001834A8"/>
    <w:rsid w:val="00183D94"/>
    <w:rsid w:val="0018419E"/>
    <w:rsid w:val="00184DF2"/>
    <w:rsid w:val="001858D3"/>
    <w:rsid w:val="00185DB5"/>
    <w:rsid w:val="00186192"/>
    <w:rsid w:val="00186B3A"/>
    <w:rsid w:val="00190019"/>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2570"/>
    <w:rsid w:val="001A3368"/>
    <w:rsid w:val="001A44AB"/>
    <w:rsid w:val="001A48C2"/>
    <w:rsid w:val="001A57F3"/>
    <w:rsid w:val="001A6357"/>
    <w:rsid w:val="001A6845"/>
    <w:rsid w:val="001A72D1"/>
    <w:rsid w:val="001A74CF"/>
    <w:rsid w:val="001A7B54"/>
    <w:rsid w:val="001A7BEB"/>
    <w:rsid w:val="001A7CB1"/>
    <w:rsid w:val="001B0053"/>
    <w:rsid w:val="001B0613"/>
    <w:rsid w:val="001B261C"/>
    <w:rsid w:val="001B2A07"/>
    <w:rsid w:val="001B302B"/>
    <w:rsid w:val="001B3321"/>
    <w:rsid w:val="001B35EE"/>
    <w:rsid w:val="001B3D73"/>
    <w:rsid w:val="001B4884"/>
    <w:rsid w:val="001B4BC4"/>
    <w:rsid w:val="001B7310"/>
    <w:rsid w:val="001B7769"/>
    <w:rsid w:val="001C170D"/>
    <w:rsid w:val="001C2A05"/>
    <w:rsid w:val="001C305B"/>
    <w:rsid w:val="001C380D"/>
    <w:rsid w:val="001C6A58"/>
    <w:rsid w:val="001C6FF4"/>
    <w:rsid w:val="001D2B11"/>
    <w:rsid w:val="001D2F7F"/>
    <w:rsid w:val="001D3BC7"/>
    <w:rsid w:val="001D5086"/>
    <w:rsid w:val="001D5453"/>
    <w:rsid w:val="001D55EB"/>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2B61"/>
    <w:rsid w:val="001F2CD2"/>
    <w:rsid w:val="001F5FFA"/>
    <w:rsid w:val="001F60BE"/>
    <w:rsid w:val="001F6EBD"/>
    <w:rsid w:val="001F7001"/>
    <w:rsid w:val="00203AB2"/>
    <w:rsid w:val="00203EFF"/>
    <w:rsid w:val="00204EF7"/>
    <w:rsid w:val="002058CB"/>
    <w:rsid w:val="00206026"/>
    <w:rsid w:val="00207D57"/>
    <w:rsid w:val="00207EA9"/>
    <w:rsid w:val="00210DF6"/>
    <w:rsid w:val="00211913"/>
    <w:rsid w:val="0021310D"/>
    <w:rsid w:val="00213B2A"/>
    <w:rsid w:val="002156B0"/>
    <w:rsid w:val="0021633E"/>
    <w:rsid w:val="002166BA"/>
    <w:rsid w:val="00216FDF"/>
    <w:rsid w:val="002177B5"/>
    <w:rsid w:val="002200CD"/>
    <w:rsid w:val="00220130"/>
    <w:rsid w:val="00220547"/>
    <w:rsid w:val="002215B9"/>
    <w:rsid w:val="002216D5"/>
    <w:rsid w:val="00222AA0"/>
    <w:rsid w:val="00225A0E"/>
    <w:rsid w:val="00227E41"/>
    <w:rsid w:val="002307E8"/>
    <w:rsid w:val="00231F75"/>
    <w:rsid w:val="0023279C"/>
    <w:rsid w:val="00232FA6"/>
    <w:rsid w:val="002349B0"/>
    <w:rsid w:val="00234C1D"/>
    <w:rsid w:val="00234C33"/>
    <w:rsid w:val="00234E88"/>
    <w:rsid w:val="00235EAB"/>
    <w:rsid w:val="00236247"/>
    <w:rsid w:val="00236FFE"/>
    <w:rsid w:val="00240D76"/>
    <w:rsid w:val="002421AD"/>
    <w:rsid w:val="00244D34"/>
    <w:rsid w:val="0024639D"/>
    <w:rsid w:val="00251384"/>
    <w:rsid w:val="002537E8"/>
    <w:rsid w:val="00253AAF"/>
    <w:rsid w:val="002559A5"/>
    <w:rsid w:val="00255B55"/>
    <w:rsid w:val="00256F0F"/>
    <w:rsid w:val="00257D7E"/>
    <w:rsid w:val="002603EF"/>
    <w:rsid w:val="002615E1"/>
    <w:rsid w:val="0026252A"/>
    <w:rsid w:val="00263340"/>
    <w:rsid w:val="00263482"/>
    <w:rsid w:val="00263D27"/>
    <w:rsid w:val="00264641"/>
    <w:rsid w:val="00264694"/>
    <w:rsid w:val="00264984"/>
    <w:rsid w:val="00266A1B"/>
    <w:rsid w:val="00266A6D"/>
    <w:rsid w:val="00267CB3"/>
    <w:rsid w:val="00270A61"/>
    <w:rsid w:val="00271775"/>
    <w:rsid w:val="00272F0E"/>
    <w:rsid w:val="00273726"/>
    <w:rsid w:val="00273AF0"/>
    <w:rsid w:val="0027480E"/>
    <w:rsid w:val="00276FAB"/>
    <w:rsid w:val="00277376"/>
    <w:rsid w:val="00277FC4"/>
    <w:rsid w:val="00280471"/>
    <w:rsid w:val="00284AE1"/>
    <w:rsid w:val="00284EB8"/>
    <w:rsid w:val="00285B5C"/>
    <w:rsid w:val="00286615"/>
    <w:rsid w:val="00286C24"/>
    <w:rsid w:val="00286EBC"/>
    <w:rsid w:val="00287D44"/>
    <w:rsid w:val="0029009B"/>
    <w:rsid w:val="00290853"/>
    <w:rsid w:val="00291339"/>
    <w:rsid w:val="00293409"/>
    <w:rsid w:val="00296723"/>
    <w:rsid w:val="0029789F"/>
    <w:rsid w:val="002A093C"/>
    <w:rsid w:val="002A0964"/>
    <w:rsid w:val="002A153B"/>
    <w:rsid w:val="002A26DD"/>
    <w:rsid w:val="002A2A71"/>
    <w:rsid w:val="002A2BDC"/>
    <w:rsid w:val="002A340D"/>
    <w:rsid w:val="002A35D1"/>
    <w:rsid w:val="002A6036"/>
    <w:rsid w:val="002A78B1"/>
    <w:rsid w:val="002A7EF8"/>
    <w:rsid w:val="002B1E13"/>
    <w:rsid w:val="002B1EAD"/>
    <w:rsid w:val="002B2458"/>
    <w:rsid w:val="002B29CC"/>
    <w:rsid w:val="002C0502"/>
    <w:rsid w:val="002C38F3"/>
    <w:rsid w:val="002C45A2"/>
    <w:rsid w:val="002C4C68"/>
    <w:rsid w:val="002C5164"/>
    <w:rsid w:val="002C7AE9"/>
    <w:rsid w:val="002D033A"/>
    <w:rsid w:val="002D0903"/>
    <w:rsid w:val="002D255A"/>
    <w:rsid w:val="002D56F0"/>
    <w:rsid w:val="002D68EB"/>
    <w:rsid w:val="002E1A1A"/>
    <w:rsid w:val="002E20FF"/>
    <w:rsid w:val="002E3009"/>
    <w:rsid w:val="002E3890"/>
    <w:rsid w:val="002E4E73"/>
    <w:rsid w:val="002E6534"/>
    <w:rsid w:val="002E791B"/>
    <w:rsid w:val="002E7A20"/>
    <w:rsid w:val="002E7D23"/>
    <w:rsid w:val="002E7FC9"/>
    <w:rsid w:val="002F05BF"/>
    <w:rsid w:val="002F20E2"/>
    <w:rsid w:val="002F2D52"/>
    <w:rsid w:val="002F2EB4"/>
    <w:rsid w:val="002F31F0"/>
    <w:rsid w:val="002F32B0"/>
    <w:rsid w:val="002F3310"/>
    <w:rsid w:val="002F3412"/>
    <w:rsid w:val="002F3B4F"/>
    <w:rsid w:val="002F40AF"/>
    <w:rsid w:val="002F615D"/>
    <w:rsid w:val="00300423"/>
    <w:rsid w:val="003035A2"/>
    <w:rsid w:val="00303902"/>
    <w:rsid w:val="00303A70"/>
    <w:rsid w:val="0030464E"/>
    <w:rsid w:val="003050C0"/>
    <w:rsid w:val="003053E1"/>
    <w:rsid w:val="00305CC2"/>
    <w:rsid w:val="00306E66"/>
    <w:rsid w:val="003070F4"/>
    <w:rsid w:val="00307BE6"/>
    <w:rsid w:val="00310252"/>
    <w:rsid w:val="003104D2"/>
    <w:rsid w:val="003106BB"/>
    <w:rsid w:val="00311870"/>
    <w:rsid w:val="00311EAD"/>
    <w:rsid w:val="00312508"/>
    <w:rsid w:val="00313311"/>
    <w:rsid w:val="00313ED2"/>
    <w:rsid w:val="003142B5"/>
    <w:rsid w:val="003147B5"/>
    <w:rsid w:val="00314B45"/>
    <w:rsid w:val="0031558E"/>
    <w:rsid w:val="003170B3"/>
    <w:rsid w:val="003173ED"/>
    <w:rsid w:val="00320441"/>
    <w:rsid w:val="00320A44"/>
    <w:rsid w:val="003211B1"/>
    <w:rsid w:val="00321BFC"/>
    <w:rsid w:val="00322112"/>
    <w:rsid w:val="00322DE2"/>
    <w:rsid w:val="00322DFD"/>
    <w:rsid w:val="003248E8"/>
    <w:rsid w:val="00325D99"/>
    <w:rsid w:val="00325F46"/>
    <w:rsid w:val="00326141"/>
    <w:rsid w:val="00327C29"/>
    <w:rsid w:val="00330D25"/>
    <w:rsid w:val="00330D44"/>
    <w:rsid w:val="00331A17"/>
    <w:rsid w:val="003331C6"/>
    <w:rsid w:val="00334065"/>
    <w:rsid w:val="0033461B"/>
    <w:rsid w:val="003347B6"/>
    <w:rsid w:val="00334B02"/>
    <w:rsid w:val="00335846"/>
    <w:rsid w:val="00335FB1"/>
    <w:rsid w:val="0033687C"/>
    <w:rsid w:val="00337FE1"/>
    <w:rsid w:val="00340277"/>
    <w:rsid w:val="00341267"/>
    <w:rsid w:val="00341CEB"/>
    <w:rsid w:val="003432D8"/>
    <w:rsid w:val="003451E7"/>
    <w:rsid w:val="003456EA"/>
    <w:rsid w:val="00347DCD"/>
    <w:rsid w:val="00351FAA"/>
    <w:rsid w:val="003520C4"/>
    <w:rsid w:val="00352D75"/>
    <w:rsid w:val="0035318D"/>
    <w:rsid w:val="003535B8"/>
    <w:rsid w:val="0035541B"/>
    <w:rsid w:val="0035586D"/>
    <w:rsid w:val="00355A1C"/>
    <w:rsid w:val="00356552"/>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086"/>
    <w:rsid w:val="00373D4F"/>
    <w:rsid w:val="00376317"/>
    <w:rsid w:val="00376A2F"/>
    <w:rsid w:val="00380230"/>
    <w:rsid w:val="0038042D"/>
    <w:rsid w:val="00382AD1"/>
    <w:rsid w:val="00382F65"/>
    <w:rsid w:val="00385134"/>
    <w:rsid w:val="003857E8"/>
    <w:rsid w:val="00386322"/>
    <w:rsid w:val="00386F7C"/>
    <w:rsid w:val="00387D37"/>
    <w:rsid w:val="0039027E"/>
    <w:rsid w:val="003907E4"/>
    <w:rsid w:val="00390C16"/>
    <w:rsid w:val="0039167A"/>
    <w:rsid w:val="003917B7"/>
    <w:rsid w:val="00391E04"/>
    <w:rsid w:val="00392F93"/>
    <w:rsid w:val="00393976"/>
    <w:rsid w:val="00393FE5"/>
    <w:rsid w:val="0039481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AAE"/>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C69F3"/>
    <w:rsid w:val="003D2308"/>
    <w:rsid w:val="003D2557"/>
    <w:rsid w:val="003D27FB"/>
    <w:rsid w:val="003D35B1"/>
    <w:rsid w:val="003D3989"/>
    <w:rsid w:val="003D3CC0"/>
    <w:rsid w:val="003D4D4B"/>
    <w:rsid w:val="003D5885"/>
    <w:rsid w:val="003D6851"/>
    <w:rsid w:val="003D7F62"/>
    <w:rsid w:val="003E1006"/>
    <w:rsid w:val="003E1E56"/>
    <w:rsid w:val="003E2832"/>
    <w:rsid w:val="003E4056"/>
    <w:rsid w:val="003E52E5"/>
    <w:rsid w:val="003E61CE"/>
    <w:rsid w:val="003E7161"/>
    <w:rsid w:val="003E7A38"/>
    <w:rsid w:val="003F00D8"/>
    <w:rsid w:val="003F01A1"/>
    <w:rsid w:val="003F068B"/>
    <w:rsid w:val="003F06AC"/>
    <w:rsid w:val="003F0C68"/>
    <w:rsid w:val="003F1095"/>
    <w:rsid w:val="003F29F0"/>
    <w:rsid w:val="003F2D89"/>
    <w:rsid w:val="003F4523"/>
    <w:rsid w:val="003F50F5"/>
    <w:rsid w:val="003F526A"/>
    <w:rsid w:val="003F56B3"/>
    <w:rsid w:val="003F6030"/>
    <w:rsid w:val="003F60AF"/>
    <w:rsid w:val="004006F0"/>
    <w:rsid w:val="00400932"/>
    <w:rsid w:val="00401B49"/>
    <w:rsid w:val="0040225A"/>
    <w:rsid w:val="00403079"/>
    <w:rsid w:val="00405201"/>
    <w:rsid w:val="004068B4"/>
    <w:rsid w:val="0040721D"/>
    <w:rsid w:val="004074EC"/>
    <w:rsid w:val="00407540"/>
    <w:rsid w:val="00410113"/>
    <w:rsid w:val="00410C91"/>
    <w:rsid w:val="00410E94"/>
    <w:rsid w:val="00411617"/>
    <w:rsid w:val="00411B30"/>
    <w:rsid w:val="00411E15"/>
    <w:rsid w:val="00413468"/>
    <w:rsid w:val="004137DF"/>
    <w:rsid w:val="004143EA"/>
    <w:rsid w:val="00414D25"/>
    <w:rsid w:val="00415452"/>
    <w:rsid w:val="0041629F"/>
    <w:rsid w:val="004172F8"/>
    <w:rsid w:val="00417435"/>
    <w:rsid w:val="004176E4"/>
    <w:rsid w:val="00417C0E"/>
    <w:rsid w:val="00417E29"/>
    <w:rsid w:val="00421904"/>
    <w:rsid w:val="00421C16"/>
    <w:rsid w:val="00424EC7"/>
    <w:rsid w:val="00430292"/>
    <w:rsid w:val="004322C9"/>
    <w:rsid w:val="00434359"/>
    <w:rsid w:val="00434792"/>
    <w:rsid w:val="00434B9B"/>
    <w:rsid w:val="00435720"/>
    <w:rsid w:val="00437304"/>
    <w:rsid w:val="00441918"/>
    <w:rsid w:val="00441A9A"/>
    <w:rsid w:val="0044229A"/>
    <w:rsid w:val="00443604"/>
    <w:rsid w:val="004436A2"/>
    <w:rsid w:val="004436BA"/>
    <w:rsid w:val="00443CF4"/>
    <w:rsid w:val="00444BBD"/>
    <w:rsid w:val="0044530C"/>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01FA"/>
    <w:rsid w:val="0046054A"/>
    <w:rsid w:val="00461557"/>
    <w:rsid w:val="00462625"/>
    <w:rsid w:val="00462B9C"/>
    <w:rsid w:val="00462F5A"/>
    <w:rsid w:val="00466A5B"/>
    <w:rsid w:val="00466BA8"/>
    <w:rsid w:val="00466F8A"/>
    <w:rsid w:val="00466FDD"/>
    <w:rsid w:val="00467849"/>
    <w:rsid w:val="004707FA"/>
    <w:rsid w:val="00471BCE"/>
    <w:rsid w:val="00471CE5"/>
    <w:rsid w:val="00473D0B"/>
    <w:rsid w:val="00473DCA"/>
    <w:rsid w:val="00473DEA"/>
    <w:rsid w:val="00475592"/>
    <w:rsid w:val="00476E48"/>
    <w:rsid w:val="004770A1"/>
    <w:rsid w:val="00480487"/>
    <w:rsid w:val="0048153E"/>
    <w:rsid w:val="004820A7"/>
    <w:rsid w:val="0048242B"/>
    <w:rsid w:val="0048399F"/>
    <w:rsid w:val="0048436E"/>
    <w:rsid w:val="00484812"/>
    <w:rsid w:val="00490E85"/>
    <w:rsid w:val="0049227C"/>
    <w:rsid w:val="004926FC"/>
    <w:rsid w:val="00492CF9"/>
    <w:rsid w:val="00492D1E"/>
    <w:rsid w:val="00493D3E"/>
    <w:rsid w:val="00495155"/>
    <w:rsid w:val="004966E8"/>
    <w:rsid w:val="00497E2D"/>
    <w:rsid w:val="004A0C98"/>
    <w:rsid w:val="004A1447"/>
    <w:rsid w:val="004A297D"/>
    <w:rsid w:val="004A335D"/>
    <w:rsid w:val="004A3D63"/>
    <w:rsid w:val="004A42BE"/>
    <w:rsid w:val="004A46CF"/>
    <w:rsid w:val="004A77D1"/>
    <w:rsid w:val="004A79A1"/>
    <w:rsid w:val="004B15DE"/>
    <w:rsid w:val="004B251F"/>
    <w:rsid w:val="004B2639"/>
    <w:rsid w:val="004B3ECC"/>
    <w:rsid w:val="004B4AF9"/>
    <w:rsid w:val="004B5398"/>
    <w:rsid w:val="004B5495"/>
    <w:rsid w:val="004B5793"/>
    <w:rsid w:val="004B714B"/>
    <w:rsid w:val="004B7478"/>
    <w:rsid w:val="004C0E42"/>
    <w:rsid w:val="004C3EFC"/>
    <w:rsid w:val="004C41AD"/>
    <w:rsid w:val="004C5AB4"/>
    <w:rsid w:val="004C5B54"/>
    <w:rsid w:val="004C6F13"/>
    <w:rsid w:val="004D0D5B"/>
    <w:rsid w:val="004D16F3"/>
    <w:rsid w:val="004D2811"/>
    <w:rsid w:val="004D3736"/>
    <w:rsid w:val="004D3C0A"/>
    <w:rsid w:val="004D3D63"/>
    <w:rsid w:val="004D57E6"/>
    <w:rsid w:val="004D6E05"/>
    <w:rsid w:val="004D6EE5"/>
    <w:rsid w:val="004D77DA"/>
    <w:rsid w:val="004D7829"/>
    <w:rsid w:val="004E2670"/>
    <w:rsid w:val="004E2679"/>
    <w:rsid w:val="004E4121"/>
    <w:rsid w:val="004E42DC"/>
    <w:rsid w:val="004E4540"/>
    <w:rsid w:val="004E7667"/>
    <w:rsid w:val="004F2BFA"/>
    <w:rsid w:val="004F33A5"/>
    <w:rsid w:val="004F5009"/>
    <w:rsid w:val="004F5BF6"/>
    <w:rsid w:val="004F5D6B"/>
    <w:rsid w:val="004F68F1"/>
    <w:rsid w:val="004F74C6"/>
    <w:rsid w:val="004F77EE"/>
    <w:rsid w:val="005016F2"/>
    <w:rsid w:val="00501F5E"/>
    <w:rsid w:val="00502786"/>
    <w:rsid w:val="005027F0"/>
    <w:rsid w:val="00502DA9"/>
    <w:rsid w:val="00503222"/>
    <w:rsid w:val="0050327B"/>
    <w:rsid w:val="00503929"/>
    <w:rsid w:val="00503FDE"/>
    <w:rsid w:val="005053B8"/>
    <w:rsid w:val="00505F56"/>
    <w:rsid w:val="00506750"/>
    <w:rsid w:val="005074B7"/>
    <w:rsid w:val="00507FE8"/>
    <w:rsid w:val="00511983"/>
    <w:rsid w:val="00511E88"/>
    <w:rsid w:val="00512DB7"/>
    <w:rsid w:val="00514CF6"/>
    <w:rsid w:val="00515226"/>
    <w:rsid w:val="00515A59"/>
    <w:rsid w:val="00515EFE"/>
    <w:rsid w:val="00516797"/>
    <w:rsid w:val="005179CC"/>
    <w:rsid w:val="00520167"/>
    <w:rsid w:val="00521290"/>
    <w:rsid w:val="005212CC"/>
    <w:rsid w:val="005217B7"/>
    <w:rsid w:val="005234BC"/>
    <w:rsid w:val="00523722"/>
    <w:rsid w:val="00524E17"/>
    <w:rsid w:val="00525018"/>
    <w:rsid w:val="0052534D"/>
    <w:rsid w:val="0052559F"/>
    <w:rsid w:val="00525ADE"/>
    <w:rsid w:val="0052772D"/>
    <w:rsid w:val="00530AFD"/>
    <w:rsid w:val="00531354"/>
    <w:rsid w:val="00531709"/>
    <w:rsid w:val="00531EEB"/>
    <w:rsid w:val="0053306F"/>
    <w:rsid w:val="00533967"/>
    <w:rsid w:val="00533EBF"/>
    <w:rsid w:val="00534311"/>
    <w:rsid w:val="00536DE7"/>
    <w:rsid w:val="00537907"/>
    <w:rsid w:val="00540713"/>
    <w:rsid w:val="00541482"/>
    <w:rsid w:val="00541E90"/>
    <w:rsid w:val="00541FEC"/>
    <w:rsid w:val="00542E2C"/>
    <w:rsid w:val="005434D1"/>
    <w:rsid w:val="0054525A"/>
    <w:rsid w:val="005452E3"/>
    <w:rsid w:val="005455CC"/>
    <w:rsid w:val="005459A4"/>
    <w:rsid w:val="00545A3B"/>
    <w:rsid w:val="005467A9"/>
    <w:rsid w:val="005504FD"/>
    <w:rsid w:val="00551B7E"/>
    <w:rsid w:val="00553587"/>
    <w:rsid w:val="0055575C"/>
    <w:rsid w:val="00555ADE"/>
    <w:rsid w:val="005561BC"/>
    <w:rsid w:val="00556AE0"/>
    <w:rsid w:val="00556EBD"/>
    <w:rsid w:val="0055727C"/>
    <w:rsid w:val="00557473"/>
    <w:rsid w:val="00557FD0"/>
    <w:rsid w:val="00560FCF"/>
    <w:rsid w:val="005627A6"/>
    <w:rsid w:val="00563498"/>
    <w:rsid w:val="005638A1"/>
    <w:rsid w:val="00564040"/>
    <w:rsid w:val="0056430F"/>
    <w:rsid w:val="00564BB8"/>
    <w:rsid w:val="00566045"/>
    <w:rsid w:val="005678F9"/>
    <w:rsid w:val="00572815"/>
    <w:rsid w:val="00574A0D"/>
    <w:rsid w:val="00575235"/>
    <w:rsid w:val="0057654C"/>
    <w:rsid w:val="005770EF"/>
    <w:rsid w:val="00577871"/>
    <w:rsid w:val="00577A0B"/>
    <w:rsid w:val="00577AA7"/>
    <w:rsid w:val="00580415"/>
    <w:rsid w:val="00580A7C"/>
    <w:rsid w:val="00580C7E"/>
    <w:rsid w:val="00580EE9"/>
    <w:rsid w:val="005812CC"/>
    <w:rsid w:val="0058210F"/>
    <w:rsid w:val="00583EE5"/>
    <w:rsid w:val="00583F74"/>
    <w:rsid w:val="005845F9"/>
    <w:rsid w:val="005856E0"/>
    <w:rsid w:val="00586E7F"/>
    <w:rsid w:val="00587122"/>
    <w:rsid w:val="005872F8"/>
    <w:rsid w:val="00590E9A"/>
    <w:rsid w:val="00590FA5"/>
    <w:rsid w:val="0059275F"/>
    <w:rsid w:val="005930AA"/>
    <w:rsid w:val="00593441"/>
    <w:rsid w:val="005934FC"/>
    <w:rsid w:val="00593C4E"/>
    <w:rsid w:val="005945CD"/>
    <w:rsid w:val="00594683"/>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6C11"/>
    <w:rsid w:val="005B7710"/>
    <w:rsid w:val="005B7832"/>
    <w:rsid w:val="005B7965"/>
    <w:rsid w:val="005C0F85"/>
    <w:rsid w:val="005C1690"/>
    <w:rsid w:val="005C1FFC"/>
    <w:rsid w:val="005C251E"/>
    <w:rsid w:val="005C253B"/>
    <w:rsid w:val="005C2C0E"/>
    <w:rsid w:val="005C2E62"/>
    <w:rsid w:val="005C3E89"/>
    <w:rsid w:val="005C4A29"/>
    <w:rsid w:val="005C4FC7"/>
    <w:rsid w:val="005C568E"/>
    <w:rsid w:val="005C5BFA"/>
    <w:rsid w:val="005C6772"/>
    <w:rsid w:val="005C698A"/>
    <w:rsid w:val="005C6A6E"/>
    <w:rsid w:val="005C6BA5"/>
    <w:rsid w:val="005C6E1F"/>
    <w:rsid w:val="005C7F6B"/>
    <w:rsid w:val="005D0B05"/>
    <w:rsid w:val="005D2613"/>
    <w:rsid w:val="005D4077"/>
    <w:rsid w:val="005D427F"/>
    <w:rsid w:val="005D4EE3"/>
    <w:rsid w:val="005D55B0"/>
    <w:rsid w:val="005D570A"/>
    <w:rsid w:val="005D6067"/>
    <w:rsid w:val="005D648E"/>
    <w:rsid w:val="005D79FD"/>
    <w:rsid w:val="005E0F3B"/>
    <w:rsid w:val="005E1820"/>
    <w:rsid w:val="005E2208"/>
    <w:rsid w:val="005E28CB"/>
    <w:rsid w:val="005E3993"/>
    <w:rsid w:val="005E3BB9"/>
    <w:rsid w:val="005E3C3E"/>
    <w:rsid w:val="005E417E"/>
    <w:rsid w:val="005E5461"/>
    <w:rsid w:val="005E5841"/>
    <w:rsid w:val="005E5F6D"/>
    <w:rsid w:val="005E6342"/>
    <w:rsid w:val="005E6375"/>
    <w:rsid w:val="005E6F78"/>
    <w:rsid w:val="005F0D25"/>
    <w:rsid w:val="005F0E7B"/>
    <w:rsid w:val="005F0FB4"/>
    <w:rsid w:val="005F1949"/>
    <w:rsid w:val="005F1C20"/>
    <w:rsid w:val="005F245E"/>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6280"/>
    <w:rsid w:val="00607175"/>
    <w:rsid w:val="00607477"/>
    <w:rsid w:val="006075A0"/>
    <w:rsid w:val="00607CF7"/>
    <w:rsid w:val="00607D1E"/>
    <w:rsid w:val="006119C1"/>
    <w:rsid w:val="00616050"/>
    <w:rsid w:val="006168EA"/>
    <w:rsid w:val="006169AA"/>
    <w:rsid w:val="00620223"/>
    <w:rsid w:val="0062025A"/>
    <w:rsid w:val="00620BD0"/>
    <w:rsid w:val="00620D11"/>
    <w:rsid w:val="006213CC"/>
    <w:rsid w:val="00621B37"/>
    <w:rsid w:val="00623D55"/>
    <w:rsid w:val="00624010"/>
    <w:rsid w:val="0062459E"/>
    <w:rsid w:val="00624CD7"/>
    <w:rsid w:val="00625D5E"/>
    <w:rsid w:val="00626084"/>
    <w:rsid w:val="00626858"/>
    <w:rsid w:val="00627DF1"/>
    <w:rsid w:val="006301F8"/>
    <w:rsid w:val="00630DFB"/>
    <w:rsid w:val="00631230"/>
    <w:rsid w:val="0063216B"/>
    <w:rsid w:val="00632F9E"/>
    <w:rsid w:val="00633016"/>
    <w:rsid w:val="00633942"/>
    <w:rsid w:val="00633BCE"/>
    <w:rsid w:val="00634888"/>
    <w:rsid w:val="00634ED9"/>
    <w:rsid w:val="006357B5"/>
    <w:rsid w:val="006363F6"/>
    <w:rsid w:val="006377E5"/>
    <w:rsid w:val="00640B16"/>
    <w:rsid w:val="006412BE"/>
    <w:rsid w:val="00641CC2"/>
    <w:rsid w:val="006429DC"/>
    <w:rsid w:val="006439C5"/>
    <w:rsid w:val="00643F74"/>
    <w:rsid w:val="00644FC4"/>
    <w:rsid w:val="00645A6F"/>
    <w:rsid w:val="00645CCE"/>
    <w:rsid w:val="00645FEE"/>
    <w:rsid w:val="00646C05"/>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6FC2"/>
    <w:rsid w:val="006703E3"/>
    <w:rsid w:val="006713C1"/>
    <w:rsid w:val="0067174D"/>
    <w:rsid w:val="006718D7"/>
    <w:rsid w:val="00671F37"/>
    <w:rsid w:val="0067308F"/>
    <w:rsid w:val="00673457"/>
    <w:rsid w:val="006736F3"/>
    <w:rsid w:val="00674040"/>
    <w:rsid w:val="0067568C"/>
    <w:rsid w:val="006763BE"/>
    <w:rsid w:val="006766AA"/>
    <w:rsid w:val="00676A49"/>
    <w:rsid w:val="00682731"/>
    <w:rsid w:val="00683B69"/>
    <w:rsid w:val="006852AE"/>
    <w:rsid w:val="0068647F"/>
    <w:rsid w:val="00686649"/>
    <w:rsid w:val="00687174"/>
    <w:rsid w:val="00690CBF"/>
    <w:rsid w:val="00690E8A"/>
    <w:rsid w:val="0069110E"/>
    <w:rsid w:val="00692505"/>
    <w:rsid w:val="00693331"/>
    <w:rsid w:val="006933C4"/>
    <w:rsid w:val="0069472C"/>
    <w:rsid w:val="0069576E"/>
    <w:rsid w:val="006959B9"/>
    <w:rsid w:val="0069682C"/>
    <w:rsid w:val="006A08D7"/>
    <w:rsid w:val="006A0B85"/>
    <w:rsid w:val="006A0F39"/>
    <w:rsid w:val="006A1E43"/>
    <w:rsid w:val="006A306E"/>
    <w:rsid w:val="006A39BD"/>
    <w:rsid w:val="006A4174"/>
    <w:rsid w:val="006A4838"/>
    <w:rsid w:val="006A5ACB"/>
    <w:rsid w:val="006A6D61"/>
    <w:rsid w:val="006A7169"/>
    <w:rsid w:val="006A7697"/>
    <w:rsid w:val="006A7AB0"/>
    <w:rsid w:val="006B169D"/>
    <w:rsid w:val="006B18E2"/>
    <w:rsid w:val="006B2C24"/>
    <w:rsid w:val="006B4CFA"/>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52C"/>
    <w:rsid w:val="006D7903"/>
    <w:rsid w:val="006D794B"/>
    <w:rsid w:val="006E066F"/>
    <w:rsid w:val="006E0921"/>
    <w:rsid w:val="006E1074"/>
    <w:rsid w:val="006E1399"/>
    <w:rsid w:val="006E13F9"/>
    <w:rsid w:val="006E17ED"/>
    <w:rsid w:val="006E1E1A"/>
    <w:rsid w:val="006E1F59"/>
    <w:rsid w:val="006E2575"/>
    <w:rsid w:val="006E35CE"/>
    <w:rsid w:val="006E4165"/>
    <w:rsid w:val="006E4C59"/>
    <w:rsid w:val="006E504A"/>
    <w:rsid w:val="006E5CD1"/>
    <w:rsid w:val="006E7213"/>
    <w:rsid w:val="006E7638"/>
    <w:rsid w:val="006F06E5"/>
    <w:rsid w:val="006F0A9E"/>
    <w:rsid w:val="006F0FC9"/>
    <w:rsid w:val="006F213F"/>
    <w:rsid w:val="006F33B0"/>
    <w:rsid w:val="006F37EC"/>
    <w:rsid w:val="006F3886"/>
    <w:rsid w:val="006F4DD2"/>
    <w:rsid w:val="006F60A0"/>
    <w:rsid w:val="006F6EB1"/>
    <w:rsid w:val="00701789"/>
    <w:rsid w:val="00701DFC"/>
    <w:rsid w:val="0070495C"/>
    <w:rsid w:val="00704B33"/>
    <w:rsid w:val="0070589C"/>
    <w:rsid w:val="007072C9"/>
    <w:rsid w:val="00707F66"/>
    <w:rsid w:val="007103DF"/>
    <w:rsid w:val="00710B36"/>
    <w:rsid w:val="007120C1"/>
    <w:rsid w:val="00713429"/>
    <w:rsid w:val="00713507"/>
    <w:rsid w:val="0071489D"/>
    <w:rsid w:val="00715C88"/>
    <w:rsid w:val="00715FDD"/>
    <w:rsid w:val="0071646A"/>
    <w:rsid w:val="00716D0E"/>
    <w:rsid w:val="00716EAD"/>
    <w:rsid w:val="0071784A"/>
    <w:rsid w:val="0072049E"/>
    <w:rsid w:val="00720658"/>
    <w:rsid w:val="007206C1"/>
    <w:rsid w:val="00720B6B"/>
    <w:rsid w:val="007214F3"/>
    <w:rsid w:val="00721866"/>
    <w:rsid w:val="00721CC2"/>
    <w:rsid w:val="00722795"/>
    <w:rsid w:val="00723091"/>
    <w:rsid w:val="0072403F"/>
    <w:rsid w:val="00724723"/>
    <w:rsid w:val="00724C11"/>
    <w:rsid w:val="00724FA9"/>
    <w:rsid w:val="0072755A"/>
    <w:rsid w:val="0073164A"/>
    <w:rsid w:val="0073185D"/>
    <w:rsid w:val="00731881"/>
    <w:rsid w:val="007327D4"/>
    <w:rsid w:val="00733A0C"/>
    <w:rsid w:val="00733B90"/>
    <w:rsid w:val="00733F49"/>
    <w:rsid w:val="00734539"/>
    <w:rsid w:val="0073481B"/>
    <w:rsid w:val="0073511A"/>
    <w:rsid w:val="007376E6"/>
    <w:rsid w:val="00737F60"/>
    <w:rsid w:val="00740FAB"/>
    <w:rsid w:val="00741D51"/>
    <w:rsid w:val="00742857"/>
    <w:rsid w:val="00743552"/>
    <w:rsid w:val="007460D3"/>
    <w:rsid w:val="00746E1E"/>
    <w:rsid w:val="00751225"/>
    <w:rsid w:val="0075183C"/>
    <w:rsid w:val="00752405"/>
    <w:rsid w:val="00753D8C"/>
    <w:rsid w:val="00756BFC"/>
    <w:rsid w:val="00756D07"/>
    <w:rsid w:val="00756E48"/>
    <w:rsid w:val="007603B6"/>
    <w:rsid w:val="00760903"/>
    <w:rsid w:val="00761481"/>
    <w:rsid w:val="0076159E"/>
    <w:rsid w:val="00763978"/>
    <w:rsid w:val="00763D7B"/>
    <w:rsid w:val="00765101"/>
    <w:rsid w:val="007664CB"/>
    <w:rsid w:val="00766EB7"/>
    <w:rsid w:val="00767169"/>
    <w:rsid w:val="007678F0"/>
    <w:rsid w:val="00767DCD"/>
    <w:rsid w:val="0077037D"/>
    <w:rsid w:val="007710BB"/>
    <w:rsid w:val="007712C9"/>
    <w:rsid w:val="00771F49"/>
    <w:rsid w:val="0077442C"/>
    <w:rsid w:val="00776AF0"/>
    <w:rsid w:val="00776CC4"/>
    <w:rsid w:val="00780ADE"/>
    <w:rsid w:val="00780E0B"/>
    <w:rsid w:val="00780F70"/>
    <w:rsid w:val="0078104B"/>
    <w:rsid w:val="00781B3A"/>
    <w:rsid w:val="00783382"/>
    <w:rsid w:val="007839AD"/>
    <w:rsid w:val="007855A1"/>
    <w:rsid w:val="0078568A"/>
    <w:rsid w:val="00786ACF"/>
    <w:rsid w:val="00790BFB"/>
    <w:rsid w:val="00791BED"/>
    <w:rsid w:val="0079209D"/>
    <w:rsid w:val="00792C97"/>
    <w:rsid w:val="007944C7"/>
    <w:rsid w:val="00794A4C"/>
    <w:rsid w:val="00795614"/>
    <w:rsid w:val="007976CD"/>
    <w:rsid w:val="00797803"/>
    <w:rsid w:val="00797E8F"/>
    <w:rsid w:val="00797F7E"/>
    <w:rsid w:val="007A0A5F"/>
    <w:rsid w:val="007A0AFE"/>
    <w:rsid w:val="007A1220"/>
    <w:rsid w:val="007A145D"/>
    <w:rsid w:val="007A16D4"/>
    <w:rsid w:val="007A1A28"/>
    <w:rsid w:val="007A2623"/>
    <w:rsid w:val="007A3001"/>
    <w:rsid w:val="007A6040"/>
    <w:rsid w:val="007A66F9"/>
    <w:rsid w:val="007A6AFB"/>
    <w:rsid w:val="007A78B9"/>
    <w:rsid w:val="007A7E0C"/>
    <w:rsid w:val="007B0078"/>
    <w:rsid w:val="007B0B12"/>
    <w:rsid w:val="007B2DF1"/>
    <w:rsid w:val="007B2F38"/>
    <w:rsid w:val="007B3EFB"/>
    <w:rsid w:val="007B48E2"/>
    <w:rsid w:val="007B59F9"/>
    <w:rsid w:val="007B68ED"/>
    <w:rsid w:val="007B7E45"/>
    <w:rsid w:val="007B7F79"/>
    <w:rsid w:val="007C07BB"/>
    <w:rsid w:val="007C0F4B"/>
    <w:rsid w:val="007C14A5"/>
    <w:rsid w:val="007C1835"/>
    <w:rsid w:val="007C2E57"/>
    <w:rsid w:val="007C40AF"/>
    <w:rsid w:val="007C4232"/>
    <w:rsid w:val="007C4582"/>
    <w:rsid w:val="007C46F7"/>
    <w:rsid w:val="007C4FC8"/>
    <w:rsid w:val="007C58F0"/>
    <w:rsid w:val="007C6272"/>
    <w:rsid w:val="007C7558"/>
    <w:rsid w:val="007C76F9"/>
    <w:rsid w:val="007D073F"/>
    <w:rsid w:val="007D10B6"/>
    <w:rsid w:val="007D1AFC"/>
    <w:rsid w:val="007D1D7B"/>
    <w:rsid w:val="007D3850"/>
    <w:rsid w:val="007D49C7"/>
    <w:rsid w:val="007D4A16"/>
    <w:rsid w:val="007D57AF"/>
    <w:rsid w:val="007D5AC2"/>
    <w:rsid w:val="007D645D"/>
    <w:rsid w:val="007D64FF"/>
    <w:rsid w:val="007D734B"/>
    <w:rsid w:val="007D7C04"/>
    <w:rsid w:val="007E0B9B"/>
    <w:rsid w:val="007E1F77"/>
    <w:rsid w:val="007E2470"/>
    <w:rsid w:val="007E3574"/>
    <w:rsid w:val="007E3C0E"/>
    <w:rsid w:val="007E4B38"/>
    <w:rsid w:val="007E55C3"/>
    <w:rsid w:val="007E5DCD"/>
    <w:rsid w:val="007E7B45"/>
    <w:rsid w:val="007E7CCA"/>
    <w:rsid w:val="007E7EBC"/>
    <w:rsid w:val="007F0D3E"/>
    <w:rsid w:val="007F16B9"/>
    <w:rsid w:val="007F1E58"/>
    <w:rsid w:val="007F1EBE"/>
    <w:rsid w:val="007F1F60"/>
    <w:rsid w:val="007F307B"/>
    <w:rsid w:val="007F4C0A"/>
    <w:rsid w:val="007F4F9F"/>
    <w:rsid w:val="007F5F3F"/>
    <w:rsid w:val="007F60E5"/>
    <w:rsid w:val="007F6396"/>
    <w:rsid w:val="008005CC"/>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07D4A"/>
    <w:rsid w:val="00810C5C"/>
    <w:rsid w:val="00810DF0"/>
    <w:rsid w:val="00811B44"/>
    <w:rsid w:val="00811F58"/>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3AB"/>
    <w:rsid w:val="00846947"/>
    <w:rsid w:val="00850C34"/>
    <w:rsid w:val="00851EA3"/>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527D"/>
    <w:rsid w:val="00865DD9"/>
    <w:rsid w:val="00865E92"/>
    <w:rsid w:val="00866350"/>
    <w:rsid w:val="00866BBD"/>
    <w:rsid w:val="008672CD"/>
    <w:rsid w:val="00867E22"/>
    <w:rsid w:val="00870B53"/>
    <w:rsid w:val="0087247F"/>
    <w:rsid w:val="00872A82"/>
    <w:rsid w:val="00873F23"/>
    <w:rsid w:val="00874718"/>
    <w:rsid w:val="00874CD9"/>
    <w:rsid w:val="008750DA"/>
    <w:rsid w:val="0087621F"/>
    <w:rsid w:val="00876BC9"/>
    <w:rsid w:val="00877336"/>
    <w:rsid w:val="008800D2"/>
    <w:rsid w:val="0088136E"/>
    <w:rsid w:val="00881D19"/>
    <w:rsid w:val="0088297B"/>
    <w:rsid w:val="00883E23"/>
    <w:rsid w:val="00886485"/>
    <w:rsid w:val="00886E4E"/>
    <w:rsid w:val="008876D5"/>
    <w:rsid w:val="00887EB0"/>
    <w:rsid w:val="008913F4"/>
    <w:rsid w:val="00891C8C"/>
    <w:rsid w:val="00892957"/>
    <w:rsid w:val="00893171"/>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76A"/>
    <w:rsid w:val="008B0808"/>
    <w:rsid w:val="008B20C8"/>
    <w:rsid w:val="008B33FF"/>
    <w:rsid w:val="008B3729"/>
    <w:rsid w:val="008B4ABB"/>
    <w:rsid w:val="008B5CCB"/>
    <w:rsid w:val="008B6CBB"/>
    <w:rsid w:val="008B6E1E"/>
    <w:rsid w:val="008C0BF5"/>
    <w:rsid w:val="008C1A94"/>
    <w:rsid w:val="008C246D"/>
    <w:rsid w:val="008C28F7"/>
    <w:rsid w:val="008C3AE5"/>
    <w:rsid w:val="008C40D4"/>
    <w:rsid w:val="008C4124"/>
    <w:rsid w:val="008C4C54"/>
    <w:rsid w:val="008C5161"/>
    <w:rsid w:val="008C5A0A"/>
    <w:rsid w:val="008C6338"/>
    <w:rsid w:val="008C7DC5"/>
    <w:rsid w:val="008D00C3"/>
    <w:rsid w:val="008D0A71"/>
    <w:rsid w:val="008D0EAD"/>
    <w:rsid w:val="008D1759"/>
    <w:rsid w:val="008D18AB"/>
    <w:rsid w:val="008D2031"/>
    <w:rsid w:val="008D34AC"/>
    <w:rsid w:val="008D416D"/>
    <w:rsid w:val="008D5727"/>
    <w:rsid w:val="008D6903"/>
    <w:rsid w:val="008D7161"/>
    <w:rsid w:val="008E066A"/>
    <w:rsid w:val="008E4605"/>
    <w:rsid w:val="008E5943"/>
    <w:rsid w:val="008E5A03"/>
    <w:rsid w:val="008E6500"/>
    <w:rsid w:val="008E7642"/>
    <w:rsid w:val="008E7888"/>
    <w:rsid w:val="008F1075"/>
    <w:rsid w:val="008F1836"/>
    <w:rsid w:val="008F1EEE"/>
    <w:rsid w:val="008F2056"/>
    <w:rsid w:val="008F2B73"/>
    <w:rsid w:val="008F2F60"/>
    <w:rsid w:val="008F4AFF"/>
    <w:rsid w:val="008F4F57"/>
    <w:rsid w:val="008F5426"/>
    <w:rsid w:val="008F6159"/>
    <w:rsid w:val="00901FEC"/>
    <w:rsid w:val="00903D63"/>
    <w:rsid w:val="00904794"/>
    <w:rsid w:val="0090519F"/>
    <w:rsid w:val="00906E2C"/>
    <w:rsid w:val="009121E4"/>
    <w:rsid w:val="009127BD"/>
    <w:rsid w:val="00914666"/>
    <w:rsid w:val="0091605A"/>
    <w:rsid w:val="00916937"/>
    <w:rsid w:val="00917764"/>
    <w:rsid w:val="00917A99"/>
    <w:rsid w:val="00917CCA"/>
    <w:rsid w:val="00917E4E"/>
    <w:rsid w:val="00917F12"/>
    <w:rsid w:val="009203AE"/>
    <w:rsid w:val="009205ED"/>
    <w:rsid w:val="009207BC"/>
    <w:rsid w:val="0092120F"/>
    <w:rsid w:val="009218F1"/>
    <w:rsid w:val="009233FA"/>
    <w:rsid w:val="00923A55"/>
    <w:rsid w:val="0092452D"/>
    <w:rsid w:val="0092474B"/>
    <w:rsid w:val="009259D6"/>
    <w:rsid w:val="00926A37"/>
    <w:rsid w:val="00926B3E"/>
    <w:rsid w:val="00926DC2"/>
    <w:rsid w:val="0092785E"/>
    <w:rsid w:val="00927DA2"/>
    <w:rsid w:val="009307D0"/>
    <w:rsid w:val="00933F5A"/>
    <w:rsid w:val="00934019"/>
    <w:rsid w:val="00935909"/>
    <w:rsid w:val="00935C9C"/>
    <w:rsid w:val="00936157"/>
    <w:rsid w:val="00936CEE"/>
    <w:rsid w:val="00940BBF"/>
    <w:rsid w:val="00940FDD"/>
    <w:rsid w:val="00941065"/>
    <w:rsid w:val="009412AB"/>
    <w:rsid w:val="00941839"/>
    <w:rsid w:val="00942819"/>
    <w:rsid w:val="00942B85"/>
    <w:rsid w:val="00942BF0"/>
    <w:rsid w:val="009439B2"/>
    <w:rsid w:val="00943D7F"/>
    <w:rsid w:val="00944638"/>
    <w:rsid w:val="00944D57"/>
    <w:rsid w:val="0094677A"/>
    <w:rsid w:val="00946EE4"/>
    <w:rsid w:val="0094790B"/>
    <w:rsid w:val="00950047"/>
    <w:rsid w:val="00950D5E"/>
    <w:rsid w:val="00951797"/>
    <w:rsid w:val="00952013"/>
    <w:rsid w:val="009538D2"/>
    <w:rsid w:val="00954135"/>
    <w:rsid w:val="00954839"/>
    <w:rsid w:val="00955224"/>
    <w:rsid w:val="00955845"/>
    <w:rsid w:val="00955F46"/>
    <w:rsid w:val="00956F99"/>
    <w:rsid w:val="009613CF"/>
    <w:rsid w:val="00961C87"/>
    <w:rsid w:val="00962C03"/>
    <w:rsid w:val="00963477"/>
    <w:rsid w:val="00965A05"/>
    <w:rsid w:val="00965AD3"/>
    <w:rsid w:val="00965EDD"/>
    <w:rsid w:val="00966DFD"/>
    <w:rsid w:val="009700D8"/>
    <w:rsid w:val="00972431"/>
    <w:rsid w:val="00974173"/>
    <w:rsid w:val="00974D62"/>
    <w:rsid w:val="009756C1"/>
    <w:rsid w:val="0097614D"/>
    <w:rsid w:val="00976DAB"/>
    <w:rsid w:val="00977A0E"/>
    <w:rsid w:val="00981415"/>
    <w:rsid w:val="00981D1A"/>
    <w:rsid w:val="00981FA0"/>
    <w:rsid w:val="0098281D"/>
    <w:rsid w:val="00982FB5"/>
    <w:rsid w:val="0098338B"/>
    <w:rsid w:val="009836A3"/>
    <w:rsid w:val="00983B9E"/>
    <w:rsid w:val="00983DF5"/>
    <w:rsid w:val="00984CA8"/>
    <w:rsid w:val="00985131"/>
    <w:rsid w:val="00985C6C"/>
    <w:rsid w:val="00987064"/>
    <w:rsid w:val="009875C6"/>
    <w:rsid w:val="009900FD"/>
    <w:rsid w:val="009905EB"/>
    <w:rsid w:val="0099243B"/>
    <w:rsid w:val="00992A0E"/>
    <w:rsid w:val="00992A40"/>
    <w:rsid w:val="00993B65"/>
    <w:rsid w:val="00993DAE"/>
    <w:rsid w:val="00994528"/>
    <w:rsid w:val="00995DAC"/>
    <w:rsid w:val="00995DDA"/>
    <w:rsid w:val="00996859"/>
    <w:rsid w:val="00996BBF"/>
    <w:rsid w:val="00997570"/>
    <w:rsid w:val="00997618"/>
    <w:rsid w:val="00997EB5"/>
    <w:rsid w:val="009A004D"/>
    <w:rsid w:val="009A1538"/>
    <w:rsid w:val="009A1693"/>
    <w:rsid w:val="009A45D9"/>
    <w:rsid w:val="009A694B"/>
    <w:rsid w:val="009A6AE5"/>
    <w:rsid w:val="009B11B5"/>
    <w:rsid w:val="009B1D52"/>
    <w:rsid w:val="009B1EA4"/>
    <w:rsid w:val="009B260E"/>
    <w:rsid w:val="009B5247"/>
    <w:rsid w:val="009B67CB"/>
    <w:rsid w:val="009B6C40"/>
    <w:rsid w:val="009B7DCD"/>
    <w:rsid w:val="009B7EDF"/>
    <w:rsid w:val="009C1281"/>
    <w:rsid w:val="009C28B5"/>
    <w:rsid w:val="009C2E74"/>
    <w:rsid w:val="009C3ECE"/>
    <w:rsid w:val="009C406E"/>
    <w:rsid w:val="009C40D2"/>
    <w:rsid w:val="009C53E0"/>
    <w:rsid w:val="009C605F"/>
    <w:rsid w:val="009C7395"/>
    <w:rsid w:val="009C7D89"/>
    <w:rsid w:val="009D1AF2"/>
    <w:rsid w:val="009D1E88"/>
    <w:rsid w:val="009D2E29"/>
    <w:rsid w:val="009D2EE0"/>
    <w:rsid w:val="009D4E80"/>
    <w:rsid w:val="009D50C7"/>
    <w:rsid w:val="009E0342"/>
    <w:rsid w:val="009E176D"/>
    <w:rsid w:val="009E183C"/>
    <w:rsid w:val="009E31E3"/>
    <w:rsid w:val="009E3C22"/>
    <w:rsid w:val="009E750F"/>
    <w:rsid w:val="009E7873"/>
    <w:rsid w:val="009E7D66"/>
    <w:rsid w:val="009F005F"/>
    <w:rsid w:val="009F08F6"/>
    <w:rsid w:val="009F3169"/>
    <w:rsid w:val="009F38FB"/>
    <w:rsid w:val="009F497F"/>
    <w:rsid w:val="009F6F0E"/>
    <w:rsid w:val="009F744D"/>
    <w:rsid w:val="00A01B04"/>
    <w:rsid w:val="00A020B9"/>
    <w:rsid w:val="00A02E0E"/>
    <w:rsid w:val="00A03137"/>
    <w:rsid w:val="00A034B0"/>
    <w:rsid w:val="00A03A2C"/>
    <w:rsid w:val="00A03E44"/>
    <w:rsid w:val="00A0405B"/>
    <w:rsid w:val="00A0456D"/>
    <w:rsid w:val="00A04BD3"/>
    <w:rsid w:val="00A051C3"/>
    <w:rsid w:val="00A0540C"/>
    <w:rsid w:val="00A05B46"/>
    <w:rsid w:val="00A05D6F"/>
    <w:rsid w:val="00A060AF"/>
    <w:rsid w:val="00A061F0"/>
    <w:rsid w:val="00A0763F"/>
    <w:rsid w:val="00A10BA3"/>
    <w:rsid w:val="00A11535"/>
    <w:rsid w:val="00A11759"/>
    <w:rsid w:val="00A12C6D"/>
    <w:rsid w:val="00A12CC4"/>
    <w:rsid w:val="00A132F0"/>
    <w:rsid w:val="00A139FB"/>
    <w:rsid w:val="00A15A4E"/>
    <w:rsid w:val="00A162A1"/>
    <w:rsid w:val="00A1739A"/>
    <w:rsid w:val="00A200E9"/>
    <w:rsid w:val="00A20263"/>
    <w:rsid w:val="00A204D4"/>
    <w:rsid w:val="00A22C0C"/>
    <w:rsid w:val="00A23AA6"/>
    <w:rsid w:val="00A24A6F"/>
    <w:rsid w:val="00A2502F"/>
    <w:rsid w:val="00A2585A"/>
    <w:rsid w:val="00A258D2"/>
    <w:rsid w:val="00A26E29"/>
    <w:rsid w:val="00A27C58"/>
    <w:rsid w:val="00A27D68"/>
    <w:rsid w:val="00A3002F"/>
    <w:rsid w:val="00A3148A"/>
    <w:rsid w:val="00A31E60"/>
    <w:rsid w:val="00A31F42"/>
    <w:rsid w:val="00A33089"/>
    <w:rsid w:val="00A33231"/>
    <w:rsid w:val="00A333EA"/>
    <w:rsid w:val="00A33550"/>
    <w:rsid w:val="00A33784"/>
    <w:rsid w:val="00A33BA9"/>
    <w:rsid w:val="00A3539F"/>
    <w:rsid w:val="00A358E4"/>
    <w:rsid w:val="00A35E40"/>
    <w:rsid w:val="00A36990"/>
    <w:rsid w:val="00A40991"/>
    <w:rsid w:val="00A41D96"/>
    <w:rsid w:val="00A423A9"/>
    <w:rsid w:val="00A425E9"/>
    <w:rsid w:val="00A428B1"/>
    <w:rsid w:val="00A4389D"/>
    <w:rsid w:val="00A4452F"/>
    <w:rsid w:val="00A47969"/>
    <w:rsid w:val="00A504D6"/>
    <w:rsid w:val="00A50753"/>
    <w:rsid w:val="00A51693"/>
    <w:rsid w:val="00A51A41"/>
    <w:rsid w:val="00A528FE"/>
    <w:rsid w:val="00A530F3"/>
    <w:rsid w:val="00A5328A"/>
    <w:rsid w:val="00A532B2"/>
    <w:rsid w:val="00A5395E"/>
    <w:rsid w:val="00A53A2B"/>
    <w:rsid w:val="00A54B88"/>
    <w:rsid w:val="00A555C7"/>
    <w:rsid w:val="00A5584A"/>
    <w:rsid w:val="00A559A5"/>
    <w:rsid w:val="00A55F92"/>
    <w:rsid w:val="00A56816"/>
    <w:rsid w:val="00A577BB"/>
    <w:rsid w:val="00A57AB7"/>
    <w:rsid w:val="00A57AEA"/>
    <w:rsid w:val="00A57E6A"/>
    <w:rsid w:val="00A60B72"/>
    <w:rsid w:val="00A60EFE"/>
    <w:rsid w:val="00A613CC"/>
    <w:rsid w:val="00A62DB5"/>
    <w:rsid w:val="00A65F79"/>
    <w:rsid w:val="00A661C8"/>
    <w:rsid w:val="00A663B6"/>
    <w:rsid w:val="00A679A1"/>
    <w:rsid w:val="00A702F1"/>
    <w:rsid w:val="00A70B35"/>
    <w:rsid w:val="00A7255A"/>
    <w:rsid w:val="00A74CBC"/>
    <w:rsid w:val="00A7523A"/>
    <w:rsid w:val="00A755BB"/>
    <w:rsid w:val="00A75723"/>
    <w:rsid w:val="00A76665"/>
    <w:rsid w:val="00A76F0F"/>
    <w:rsid w:val="00A80652"/>
    <w:rsid w:val="00A806FD"/>
    <w:rsid w:val="00A80A09"/>
    <w:rsid w:val="00A82997"/>
    <w:rsid w:val="00A83C1E"/>
    <w:rsid w:val="00A83E20"/>
    <w:rsid w:val="00A84109"/>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5FCD"/>
    <w:rsid w:val="00A9617B"/>
    <w:rsid w:val="00A96C1E"/>
    <w:rsid w:val="00A97EBB"/>
    <w:rsid w:val="00AA08A6"/>
    <w:rsid w:val="00AA23C0"/>
    <w:rsid w:val="00AA2F32"/>
    <w:rsid w:val="00AA3508"/>
    <w:rsid w:val="00AA4525"/>
    <w:rsid w:val="00AA4634"/>
    <w:rsid w:val="00AA5270"/>
    <w:rsid w:val="00AA5371"/>
    <w:rsid w:val="00AA5568"/>
    <w:rsid w:val="00AA6092"/>
    <w:rsid w:val="00AA6D28"/>
    <w:rsid w:val="00AA715C"/>
    <w:rsid w:val="00AA7AF0"/>
    <w:rsid w:val="00AB1AEB"/>
    <w:rsid w:val="00AB37BE"/>
    <w:rsid w:val="00AB4BCB"/>
    <w:rsid w:val="00AB4C7C"/>
    <w:rsid w:val="00AB528F"/>
    <w:rsid w:val="00AB5D65"/>
    <w:rsid w:val="00AB671B"/>
    <w:rsid w:val="00AB6795"/>
    <w:rsid w:val="00AB67E7"/>
    <w:rsid w:val="00AB69C3"/>
    <w:rsid w:val="00AB73F2"/>
    <w:rsid w:val="00AC0764"/>
    <w:rsid w:val="00AC18F1"/>
    <w:rsid w:val="00AC2EC6"/>
    <w:rsid w:val="00AC3D7E"/>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2BC"/>
    <w:rsid w:val="00AD66C1"/>
    <w:rsid w:val="00AD67BC"/>
    <w:rsid w:val="00AD7637"/>
    <w:rsid w:val="00AD78D7"/>
    <w:rsid w:val="00AD797A"/>
    <w:rsid w:val="00AE1E2E"/>
    <w:rsid w:val="00AE4D4E"/>
    <w:rsid w:val="00AE517E"/>
    <w:rsid w:val="00AE5783"/>
    <w:rsid w:val="00AE7354"/>
    <w:rsid w:val="00AF0879"/>
    <w:rsid w:val="00AF134F"/>
    <w:rsid w:val="00AF189F"/>
    <w:rsid w:val="00AF343E"/>
    <w:rsid w:val="00AF377C"/>
    <w:rsid w:val="00AF44FD"/>
    <w:rsid w:val="00AF4B5C"/>
    <w:rsid w:val="00AF56EE"/>
    <w:rsid w:val="00AF5CFB"/>
    <w:rsid w:val="00AF5D10"/>
    <w:rsid w:val="00AF5F40"/>
    <w:rsid w:val="00AF6ADA"/>
    <w:rsid w:val="00AF71B4"/>
    <w:rsid w:val="00AF7223"/>
    <w:rsid w:val="00B00742"/>
    <w:rsid w:val="00B01442"/>
    <w:rsid w:val="00B01D6F"/>
    <w:rsid w:val="00B02C50"/>
    <w:rsid w:val="00B03F45"/>
    <w:rsid w:val="00B04726"/>
    <w:rsid w:val="00B04C30"/>
    <w:rsid w:val="00B051CD"/>
    <w:rsid w:val="00B05371"/>
    <w:rsid w:val="00B05596"/>
    <w:rsid w:val="00B055C8"/>
    <w:rsid w:val="00B06EC6"/>
    <w:rsid w:val="00B0727A"/>
    <w:rsid w:val="00B10090"/>
    <w:rsid w:val="00B1021A"/>
    <w:rsid w:val="00B10576"/>
    <w:rsid w:val="00B10D71"/>
    <w:rsid w:val="00B127BF"/>
    <w:rsid w:val="00B12A66"/>
    <w:rsid w:val="00B163B5"/>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2DC"/>
    <w:rsid w:val="00B37CE1"/>
    <w:rsid w:val="00B40478"/>
    <w:rsid w:val="00B4048D"/>
    <w:rsid w:val="00B40B62"/>
    <w:rsid w:val="00B414DA"/>
    <w:rsid w:val="00B41FED"/>
    <w:rsid w:val="00B425A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7AF"/>
    <w:rsid w:val="00B62E3B"/>
    <w:rsid w:val="00B64453"/>
    <w:rsid w:val="00B6470B"/>
    <w:rsid w:val="00B65348"/>
    <w:rsid w:val="00B65EC0"/>
    <w:rsid w:val="00B65FF7"/>
    <w:rsid w:val="00B66221"/>
    <w:rsid w:val="00B666FA"/>
    <w:rsid w:val="00B67440"/>
    <w:rsid w:val="00B70167"/>
    <w:rsid w:val="00B70815"/>
    <w:rsid w:val="00B70D48"/>
    <w:rsid w:val="00B70DD6"/>
    <w:rsid w:val="00B71FB2"/>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21FE"/>
    <w:rsid w:val="00B97A26"/>
    <w:rsid w:val="00BA0534"/>
    <w:rsid w:val="00BA077F"/>
    <w:rsid w:val="00BA0BDC"/>
    <w:rsid w:val="00BA1A99"/>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6F24"/>
    <w:rsid w:val="00BB714A"/>
    <w:rsid w:val="00BC3574"/>
    <w:rsid w:val="00BC4132"/>
    <w:rsid w:val="00BC5837"/>
    <w:rsid w:val="00BC6FAC"/>
    <w:rsid w:val="00BD03D7"/>
    <w:rsid w:val="00BD06F1"/>
    <w:rsid w:val="00BD0BC5"/>
    <w:rsid w:val="00BD1898"/>
    <w:rsid w:val="00BD3118"/>
    <w:rsid w:val="00BD3374"/>
    <w:rsid w:val="00BD3465"/>
    <w:rsid w:val="00BD3654"/>
    <w:rsid w:val="00BD3C1F"/>
    <w:rsid w:val="00BD3E63"/>
    <w:rsid w:val="00BD41CE"/>
    <w:rsid w:val="00BD50ED"/>
    <w:rsid w:val="00BD5B7B"/>
    <w:rsid w:val="00BD5CAF"/>
    <w:rsid w:val="00BD5E2A"/>
    <w:rsid w:val="00BD63F5"/>
    <w:rsid w:val="00BD710E"/>
    <w:rsid w:val="00BD7233"/>
    <w:rsid w:val="00BE0FE2"/>
    <w:rsid w:val="00BE1A27"/>
    <w:rsid w:val="00BE2FE7"/>
    <w:rsid w:val="00BE72AE"/>
    <w:rsid w:val="00BE73D9"/>
    <w:rsid w:val="00BF009C"/>
    <w:rsid w:val="00BF2CD6"/>
    <w:rsid w:val="00BF48E9"/>
    <w:rsid w:val="00BF5166"/>
    <w:rsid w:val="00BF70A4"/>
    <w:rsid w:val="00BF7CAB"/>
    <w:rsid w:val="00C0071D"/>
    <w:rsid w:val="00C00914"/>
    <w:rsid w:val="00C01FEF"/>
    <w:rsid w:val="00C0209B"/>
    <w:rsid w:val="00C020A3"/>
    <w:rsid w:val="00C02AFE"/>
    <w:rsid w:val="00C03E9D"/>
    <w:rsid w:val="00C0411B"/>
    <w:rsid w:val="00C05A69"/>
    <w:rsid w:val="00C07AEF"/>
    <w:rsid w:val="00C10B8B"/>
    <w:rsid w:val="00C11031"/>
    <w:rsid w:val="00C11274"/>
    <w:rsid w:val="00C116BD"/>
    <w:rsid w:val="00C116DE"/>
    <w:rsid w:val="00C11939"/>
    <w:rsid w:val="00C11F3D"/>
    <w:rsid w:val="00C144F0"/>
    <w:rsid w:val="00C15614"/>
    <w:rsid w:val="00C16FC7"/>
    <w:rsid w:val="00C175D8"/>
    <w:rsid w:val="00C178CD"/>
    <w:rsid w:val="00C17D23"/>
    <w:rsid w:val="00C20BC1"/>
    <w:rsid w:val="00C20DC8"/>
    <w:rsid w:val="00C214D9"/>
    <w:rsid w:val="00C21E4B"/>
    <w:rsid w:val="00C22100"/>
    <w:rsid w:val="00C22DF6"/>
    <w:rsid w:val="00C237D1"/>
    <w:rsid w:val="00C2388A"/>
    <w:rsid w:val="00C23E5E"/>
    <w:rsid w:val="00C241BE"/>
    <w:rsid w:val="00C24ABA"/>
    <w:rsid w:val="00C25592"/>
    <w:rsid w:val="00C25BF0"/>
    <w:rsid w:val="00C26866"/>
    <w:rsid w:val="00C301B7"/>
    <w:rsid w:val="00C30441"/>
    <w:rsid w:val="00C31DD1"/>
    <w:rsid w:val="00C31F6E"/>
    <w:rsid w:val="00C32265"/>
    <w:rsid w:val="00C326CC"/>
    <w:rsid w:val="00C32B43"/>
    <w:rsid w:val="00C33834"/>
    <w:rsid w:val="00C3435C"/>
    <w:rsid w:val="00C3466E"/>
    <w:rsid w:val="00C34CBA"/>
    <w:rsid w:val="00C354B8"/>
    <w:rsid w:val="00C358C4"/>
    <w:rsid w:val="00C40D24"/>
    <w:rsid w:val="00C42BA1"/>
    <w:rsid w:val="00C44AE7"/>
    <w:rsid w:val="00C44F6A"/>
    <w:rsid w:val="00C45084"/>
    <w:rsid w:val="00C45672"/>
    <w:rsid w:val="00C456D6"/>
    <w:rsid w:val="00C45A6C"/>
    <w:rsid w:val="00C45B89"/>
    <w:rsid w:val="00C4770D"/>
    <w:rsid w:val="00C50943"/>
    <w:rsid w:val="00C50B95"/>
    <w:rsid w:val="00C50FB7"/>
    <w:rsid w:val="00C51B73"/>
    <w:rsid w:val="00C52873"/>
    <w:rsid w:val="00C52FE5"/>
    <w:rsid w:val="00C532C1"/>
    <w:rsid w:val="00C54CA5"/>
    <w:rsid w:val="00C55F6B"/>
    <w:rsid w:val="00C5640B"/>
    <w:rsid w:val="00C569B5"/>
    <w:rsid w:val="00C5735E"/>
    <w:rsid w:val="00C60779"/>
    <w:rsid w:val="00C617C2"/>
    <w:rsid w:val="00C61B93"/>
    <w:rsid w:val="00C6419E"/>
    <w:rsid w:val="00C642E6"/>
    <w:rsid w:val="00C64A45"/>
    <w:rsid w:val="00C65878"/>
    <w:rsid w:val="00C65E47"/>
    <w:rsid w:val="00C66903"/>
    <w:rsid w:val="00C66B52"/>
    <w:rsid w:val="00C67699"/>
    <w:rsid w:val="00C67BE1"/>
    <w:rsid w:val="00C67E0E"/>
    <w:rsid w:val="00C71932"/>
    <w:rsid w:val="00C71D29"/>
    <w:rsid w:val="00C73D98"/>
    <w:rsid w:val="00C74149"/>
    <w:rsid w:val="00C75A64"/>
    <w:rsid w:val="00C764A2"/>
    <w:rsid w:val="00C77DBB"/>
    <w:rsid w:val="00C80C31"/>
    <w:rsid w:val="00C81139"/>
    <w:rsid w:val="00C81833"/>
    <w:rsid w:val="00C8318F"/>
    <w:rsid w:val="00C85150"/>
    <w:rsid w:val="00C8529F"/>
    <w:rsid w:val="00C858F1"/>
    <w:rsid w:val="00C8607A"/>
    <w:rsid w:val="00C8727A"/>
    <w:rsid w:val="00C8739C"/>
    <w:rsid w:val="00C8757D"/>
    <w:rsid w:val="00C87ABA"/>
    <w:rsid w:val="00C901AD"/>
    <w:rsid w:val="00C906A7"/>
    <w:rsid w:val="00C91F63"/>
    <w:rsid w:val="00C926DD"/>
    <w:rsid w:val="00C9289F"/>
    <w:rsid w:val="00C95798"/>
    <w:rsid w:val="00C95CDC"/>
    <w:rsid w:val="00C95E38"/>
    <w:rsid w:val="00C975C6"/>
    <w:rsid w:val="00C97788"/>
    <w:rsid w:val="00C977A1"/>
    <w:rsid w:val="00C979E0"/>
    <w:rsid w:val="00CA059A"/>
    <w:rsid w:val="00CA05E2"/>
    <w:rsid w:val="00CA0ED5"/>
    <w:rsid w:val="00CA215C"/>
    <w:rsid w:val="00CA2D7C"/>
    <w:rsid w:val="00CA41E4"/>
    <w:rsid w:val="00CA4485"/>
    <w:rsid w:val="00CA52B0"/>
    <w:rsid w:val="00CA5BC2"/>
    <w:rsid w:val="00CA73BC"/>
    <w:rsid w:val="00CB14FE"/>
    <w:rsid w:val="00CB2C33"/>
    <w:rsid w:val="00CB3F45"/>
    <w:rsid w:val="00CB4DF2"/>
    <w:rsid w:val="00CB5E3C"/>
    <w:rsid w:val="00CB684E"/>
    <w:rsid w:val="00CB763C"/>
    <w:rsid w:val="00CC01FD"/>
    <w:rsid w:val="00CC0974"/>
    <w:rsid w:val="00CC0CE4"/>
    <w:rsid w:val="00CC0E0A"/>
    <w:rsid w:val="00CC0FB2"/>
    <w:rsid w:val="00CC1634"/>
    <w:rsid w:val="00CC2BA4"/>
    <w:rsid w:val="00CC33B5"/>
    <w:rsid w:val="00CC3B9C"/>
    <w:rsid w:val="00CC3F78"/>
    <w:rsid w:val="00CC424D"/>
    <w:rsid w:val="00CC51B8"/>
    <w:rsid w:val="00CC53F5"/>
    <w:rsid w:val="00CC5AE1"/>
    <w:rsid w:val="00CC5D17"/>
    <w:rsid w:val="00CC7D11"/>
    <w:rsid w:val="00CD0968"/>
    <w:rsid w:val="00CD130E"/>
    <w:rsid w:val="00CD1545"/>
    <w:rsid w:val="00CD2D9C"/>
    <w:rsid w:val="00CD316A"/>
    <w:rsid w:val="00CD3E61"/>
    <w:rsid w:val="00CD3FE8"/>
    <w:rsid w:val="00CD4C85"/>
    <w:rsid w:val="00CD541B"/>
    <w:rsid w:val="00CD5CBB"/>
    <w:rsid w:val="00CD66D4"/>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0713"/>
    <w:rsid w:val="00CF1221"/>
    <w:rsid w:val="00CF2C8E"/>
    <w:rsid w:val="00CF4994"/>
    <w:rsid w:val="00CF54E5"/>
    <w:rsid w:val="00CF6C60"/>
    <w:rsid w:val="00CF709A"/>
    <w:rsid w:val="00CF76E8"/>
    <w:rsid w:val="00CF79BF"/>
    <w:rsid w:val="00D013E9"/>
    <w:rsid w:val="00D0154D"/>
    <w:rsid w:val="00D01B11"/>
    <w:rsid w:val="00D049D3"/>
    <w:rsid w:val="00D049ED"/>
    <w:rsid w:val="00D04DC5"/>
    <w:rsid w:val="00D04EEA"/>
    <w:rsid w:val="00D071A6"/>
    <w:rsid w:val="00D074E9"/>
    <w:rsid w:val="00D07AF4"/>
    <w:rsid w:val="00D10704"/>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526"/>
    <w:rsid w:val="00D266CB"/>
    <w:rsid w:val="00D26C0A"/>
    <w:rsid w:val="00D275F0"/>
    <w:rsid w:val="00D2767E"/>
    <w:rsid w:val="00D30206"/>
    <w:rsid w:val="00D308AC"/>
    <w:rsid w:val="00D30C31"/>
    <w:rsid w:val="00D30EB2"/>
    <w:rsid w:val="00D324DB"/>
    <w:rsid w:val="00D335AC"/>
    <w:rsid w:val="00D342E4"/>
    <w:rsid w:val="00D35385"/>
    <w:rsid w:val="00D3596B"/>
    <w:rsid w:val="00D3643E"/>
    <w:rsid w:val="00D36748"/>
    <w:rsid w:val="00D36DB3"/>
    <w:rsid w:val="00D373E1"/>
    <w:rsid w:val="00D37D2B"/>
    <w:rsid w:val="00D40FF3"/>
    <w:rsid w:val="00D4108F"/>
    <w:rsid w:val="00D41CF7"/>
    <w:rsid w:val="00D4205A"/>
    <w:rsid w:val="00D43170"/>
    <w:rsid w:val="00D4326C"/>
    <w:rsid w:val="00D4373A"/>
    <w:rsid w:val="00D438B8"/>
    <w:rsid w:val="00D44A39"/>
    <w:rsid w:val="00D455B6"/>
    <w:rsid w:val="00D47AF1"/>
    <w:rsid w:val="00D47AF8"/>
    <w:rsid w:val="00D47CAE"/>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CDA"/>
    <w:rsid w:val="00D65D92"/>
    <w:rsid w:val="00D666D9"/>
    <w:rsid w:val="00D66B4A"/>
    <w:rsid w:val="00D66F77"/>
    <w:rsid w:val="00D67067"/>
    <w:rsid w:val="00D7189F"/>
    <w:rsid w:val="00D71AE1"/>
    <w:rsid w:val="00D72DC2"/>
    <w:rsid w:val="00D73F1A"/>
    <w:rsid w:val="00D75C1A"/>
    <w:rsid w:val="00D7628F"/>
    <w:rsid w:val="00D762C7"/>
    <w:rsid w:val="00D7637A"/>
    <w:rsid w:val="00D769A1"/>
    <w:rsid w:val="00D76AAA"/>
    <w:rsid w:val="00D770F0"/>
    <w:rsid w:val="00D774CA"/>
    <w:rsid w:val="00D77B34"/>
    <w:rsid w:val="00D77CB5"/>
    <w:rsid w:val="00D77E20"/>
    <w:rsid w:val="00D800F6"/>
    <w:rsid w:val="00D803F2"/>
    <w:rsid w:val="00D80535"/>
    <w:rsid w:val="00D807E8"/>
    <w:rsid w:val="00D8135D"/>
    <w:rsid w:val="00D81F9B"/>
    <w:rsid w:val="00D82592"/>
    <w:rsid w:val="00D83234"/>
    <w:rsid w:val="00D845B5"/>
    <w:rsid w:val="00D84CD4"/>
    <w:rsid w:val="00D84D12"/>
    <w:rsid w:val="00D85A48"/>
    <w:rsid w:val="00D85B07"/>
    <w:rsid w:val="00D85E18"/>
    <w:rsid w:val="00D9006C"/>
    <w:rsid w:val="00D9071C"/>
    <w:rsid w:val="00D90E80"/>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5131"/>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7D6"/>
    <w:rsid w:val="00DB6B78"/>
    <w:rsid w:val="00DC0E9E"/>
    <w:rsid w:val="00DC112B"/>
    <w:rsid w:val="00DC1605"/>
    <w:rsid w:val="00DC180F"/>
    <w:rsid w:val="00DC1FE7"/>
    <w:rsid w:val="00DC2EF5"/>
    <w:rsid w:val="00DC54F6"/>
    <w:rsid w:val="00DC6323"/>
    <w:rsid w:val="00DC67E1"/>
    <w:rsid w:val="00DC6CE0"/>
    <w:rsid w:val="00DC6DC1"/>
    <w:rsid w:val="00DC77C6"/>
    <w:rsid w:val="00DD0790"/>
    <w:rsid w:val="00DD0ACF"/>
    <w:rsid w:val="00DD0CE6"/>
    <w:rsid w:val="00DD1245"/>
    <w:rsid w:val="00DD2BED"/>
    <w:rsid w:val="00DD46B1"/>
    <w:rsid w:val="00DD5CC2"/>
    <w:rsid w:val="00DD6344"/>
    <w:rsid w:val="00DD6909"/>
    <w:rsid w:val="00DD758F"/>
    <w:rsid w:val="00DD7E9A"/>
    <w:rsid w:val="00DE0143"/>
    <w:rsid w:val="00DE036B"/>
    <w:rsid w:val="00DE0426"/>
    <w:rsid w:val="00DE074F"/>
    <w:rsid w:val="00DE1E8B"/>
    <w:rsid w:val="00DE20EA"/>
    <w:rsid w:val="00DE38BB"/>
    <w:rsid w:val="00DE3D36"/>
    <w:rsid w:val="00DE52F6"/>
    <w:rsid w:val="00DE5DE8"/>
    <w:rsid w:val="00DE5FFC"/>
    <w:rsid w:val="00DE6268"/>
    <w:rsid w:val="00DF1CC8"/>
    <w:rsid w:val="00DF1DA7"/>
    <w:rsid w:val="00DF30D8"/>
    <w:rsid w:val="00DF33D5"/>
    <w:rsid w:val="00DF5E00"/>
    <w:rsid w:val="00DF6146"/>
    <w:rsid w:val="00DF6406"/>
    <w:rsid w:val="00DF6D62"/>
    <w:rsid w:val="00DF6F71"/>
    <w:rsid w:val="00E03398"/>
    <w:rsid w:val="00E037E9"/>
    <w:rsid w:val="00E03C29"/>
    <w:rsid w:val="00E05142"/>
    <w:rsid w:val="00E0594A"/>
    <w:rsid w:val="00E05A34"/>
    <w:rsid w:val="00E05E4D"/>
    <w:rsid w:val="00E0602D"/>
    <w:rsid w:val="00E078E7"/>
    <w:rsid w:val="00E10E99"/>
    <w:rsid w:val="00E11078"/>
    <w:rsid w:val="00E11133"/>
    <w:rsid w:val="00E1203B"/>
    <w:rsid w:val="00E12677"/>
    <w:rsid w:val="00E12D79"/>
    <w:rsid w:val="00E13A44"/>
    <w:rsid w:val="00E13C36"/>
    <w:rsid w:val="00E14980"/>
    <w:rsid w:val="00E1634E"/>
    <w:rsid w:val="00E1736B"/>
    <w:rsid w:val="00E1744C"/>
    <w:rsid w:val="00E2157A"/>
    <w:rsid w:val="00E2165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EFB"/>
    <w:rsid w:val="00E33A9D"/>
    <w:rsid w:val="00E344CE"/>
    <w:rsid w:val="00E357F1"/>
    <w:rsid w:val="00E36754"/>
    <w:rsid w:val="00E370CC"/>
    <w:rsid w:val="00E3725A"/>
    <w:rsid w:val="00E37463"/>
    <w:rsid w:val="00E40736"/>
    <w:rsid w:val="00E416B8"/>
    <w:rsid w:val="00E41850"/>
    <w:rsid w:val="00E4286F"/>
    <w:rsid w:val="00E42C80"/>
    <w:rsid w:val="00E42F93"/>
    <w:rsid w:val="00E42FED"/>
    <w:rsid w:val="00E45493"/>
    <w:rsid w:val="00E45969"/>
    <w:rsid w:val="00E45CE8"/>
    <w:rsid w:val="00E469E0"/>
    <w:rsid w:val="00E47BB6"/>
    <w:rsid w:val="00E50169"/>
    <w:rsid w:val="00E52083"/>
    <w:rsid w:val="00E53FDE"/>
    <w:rsid w:val="00E54ED6"/>
    <w:rsid w:val="00E54F68"/>
    <w:rsid w:val="00E55248"/>
    <w:rsid w:val="00E55ACE"/>
    <w:rsid w:val="00E55F2C"/>
    <w:rsid w:val="00E560DE"/>
    <w:rsid w:val="00E56845"/>
    <w:rsid w:val="00E568E2"/>
    <w:rsid w:val="00E56B1B"/>
    <w:rsid w:val="00E57C27"/>
    <w:rsid w:val="00E57CFC"/>
    <w:rsid w:val="00E6089E"/>
    <w:rsid w:val="00E61D65"/>
    <w:rsid w:val="00E65554"/>
    <w:rsid w:val="00E65A0F"/>
    <w:rsid w:val="00E6640B"/>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3E0F"/>
    <w:rsid w:val="00E8516D"/>
    <w:rsid w:val="00E85680"/>
    <w:rsid w:val="00E8694F"/>
    <w:rsid w:val="00E86C78"/>
    <w:rsid w:val="00E906EF"/>
    <w:rsid w:val="00E9305D"/>
    <w:rsid w:val="00E93DD2"/>
    <w:rsid w:val="00E94886"/>
    <w:rsid w:val="00E95240"/>
    <w:rsid w:val="00E95CE9"/>
    <w:rsid w:val="00E96FFA"/>
    <w:rsid w:val="00EA0876"/>
    <w:rsid w:val="00EA25D7"/>
    <w:rsid w:val="00EA4CF5"/>
    <w:rsid w:val="00EA687E"/>
    <w:rsid w:val="00EA714C"/>
    <w:rsid w:val="00EA7D5A"/>
    <w:rsid w:val="00EB0F4B"/>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019"/>
    <w:rsid w:val="00EC21DA"/>
    <w:rsid w:val="00EC2657"/>
    <w:rsid w:val="00EC2C1E"/>
    <w:rsid w:val="00EC33F2"/>
    <w:rsid w:val="00EC3B99"/>
    <w:rsid w:val="00EC676B"/>
    <w:rsid w:val="00EC6F22"/>
    <w:rsid w:val="00EC71C3"/>
    <w:rsid w:val="00EC73E0"/>
    <w:rsid w:val="00EC756E"/>
    <w:rsid w:val="00EC75F8"/>
    <w:rsid w:val="00EC7612"/>
    <w:rsid w:val="00ED0C30"/>
    <w:rsid w:val="00ED10F1"/>
    <w:rsid w:val="00ED15ED"/>
    <w:rsid w:val="00ED215D"/>
    <w:rsid w:val="00ED2286"/>
    <w:rsid w:val="00ED2293"/>
    <w:rsid w:val="00ED45B3"/>
    <w:rsid w:val="00ED4F47"/>
    <w:rsid w:val="00ED6A21"/>
    <w:rsid w:val="00ED6F39"/>
    <w:rsid w:val="00ED7EA4"/>
    <w:rsid w:val="00ED7EEB"/>
    <w:rsid w:val="00EE25F0"/>
    <w:rsid w:val="00EE32C4"/>
    <w:rsid w:val="00EE3571"/>
    <w:rsid w:val="00EE3C91"/>
    <w:rsid w:val="00EE571F"/>
    <w:rsid w:val="00EE6ABA"/>
    <w:rsid w:val="00EE7B22"/>
    <w:rsid w:val="00EE7EE1"/>
    <w:rsid w:val="00EF0597"/>
    <w:rsid w:val="00EF06CB"/>
    <w:rsid w:val="00EF1301"/>
    <w:rsid w:val="00EF215D"/>
    <w:rsid w:val="00EF36AA"/>
    <w:rsid w:val="00EF3EBB"/>
    <w:rsid w:val="00EF4FAE"/>
    <w:rsid w:val="00EF577A"/>
    <w:rsid w:val="00EF6679"/>
    <w:rsid w:val="00EF6762"/>
    <w:rsid w:val="00EF6CE5"/>
    <w:rsid w:val="00EF73EE"/>
    <w:rsid w:val="00EF7C5C"/>
    <w:rsid w:val="00EF7F70"/>
    <w:rsid w:val="00F00187"/>
    <w:rsid w:val="00F00864"/>
    <w:rsid w:val="00F0103F"/>
    <w:rsid w:val="00F0264B"/>
    <w:rsid w:val="00F02B2B"/>
    <w:rsid w:val="00F02D50"/>
    <w:rsid w:val="00F040A4"/>
    <w:rsid w:val="00F0417D"/>
    <w:rsid w:val="00F04F14"/>
    <w:rsid w:val="00F05F62"/>
    <w:rsid w:val="00F064A9"/>
    <w:rsid w:val="00F06926"/>
    <w:rsid w:val="00F074B2"/>
    <w:rsid w:val="00F1028F"/>
    <w:rsid w:val="00F114D4"/>
    <w:rsid w:val="00F118A3"/>
    <w:rsid w:val="00F134F0"/>
    <w:rsid w:val="00F13B85"/>
    <w:rsid w:val="00F14453"/>
    <w:rsid w:val="00F16373"/>
    <w:rsid w:val="00F16B8C"/>
    <w:rsid w:val="00F16F24"/>
    <w:rsid w:val="00F17428"/>
    <w:rsid w:val="00F174CC"/>
    <w:rsid w:val="00F17C36"/>
    <w:rsid w:val="00F238A7"/>
    <w:rsid w:val="00F242F6"/>
    <w:rsid w:val="00F24C68"/>
    <w:rsid w:val="00F24DDF"/>
    <w:rsid w:val="00F26357"/>
    <w:rsid w:val="00F2685E"/>
    <w:rsid w:val="00F26AD3"/>
    <w:rsid w:val="00F27597"/>
    <w:rsid w:val="00F276B9"/>
    <w:rsid w:val="00F27A80"/>
    <w:rsid w:val="00F30032"/>
    <w:rsid w:val="00F30185"/>
    <w:rsid w:val="00F30C2D"/>
    <w:rsid w:val="00F30EF8"/>
    <w:rsid w:val="00F315DF"/>
    <w:rsid w:val="00F31CE4"/>
    <w:rsid w:val="00F326A3"/>
    <w:rsid w:val="00F32DE0"/>
    <w:rsid w:val="00F33364"/>
    <w:rsid w:val="00F36C2E"/>
    <w:rsid w:val="00F36E83"/>
    <w:rsid w:val="00F3729F"/>
    <w:rsid w:val="00F40D98"/>
    <w:rsid w:val="00F43288"/>
    <w:rsid w:val="00F45069"/>
    <w:rsid w:val="00F463F2"/>
    <w:rsid w:val="00F51DA1"/>
    <w:rsid w:val="00F52087"/>
    <w:rsid w:val="00F528C1"/>
    <w:rsid w:val="00F532BC"/>
    <w:rsid w:val="00F544CA"/>
    <w:rsid w:val="00F54FDD"/>
    <w:rsid w:val="00F55E19"/>
    <w:rsid w:val="00F55EA2"/>
    <w:rsid w:val="00F56D22"/>
    <w:rsid w:val="00F6017B"/>
    <w:rsid w:val="00F61E60"/>
    <w:rsid w:val="00F6213D"/>
    <w:rsid w:val="00F6488E"/>
    <w:rsid w:val="00F65E26"/>
    <w:rsid w:val="00F6608B"/>
    <w:rsid w:val="00F67A36"/>
    <w:rsid w:val="00F67D89"/>
    <w:rsid w:val="00F71654"/>
    <w:rsid w:val="00F71D96"/>
    <w:rsid w:val="00F72154"/>
    <w:rsid w:val="00F72B7C"/>
    <w:rsid w:val="00F73EC4"/>
    <w:rsid w:val="00F74F28"/>
    <w:rsid w:val="00F7518E"/>
    <w:rsid w:val="00F76609"/>
    <w:rsid w:val="00F76822"/>
    <w:rsid w:val="00F76DE2"/>
    <w:rsid w:val="00F8144C"/>
    <w:rsid w:val="00F81593"/>
    <w:rsid w:val="00F81F48"/>
    <w:rsid w:val="00F83320"/>
    <w:rsid w:val="00F839D5"/>
    <w:rsid w:val="00F83C34"/>
    <w:rsid w:val="00F83C72"/>
    <w:rsid w:val="00F85342"/>
    <w:rsid w:val="00F865D1"/>
    <w:rsid w:val="00F868EA"/>
    <w:rsid w:val="00F877B3"/>
    <w:rsid w:val="00F87A48"/>
    <w:rsid w:val="00F87E2D"/>
    <w:rsid w:val="00F9051D"/>
    <w:rsid w:val="00F92DB5"/>
    <w:rsid w:val="00F93648"/>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88B"/>
    <w:rsid w:val="00FA5925"/>
    <w:rsid w:val="00FA5B99"/>
    <w:rsid w:val="00FA62E1"/>
    <w:rsid w:val="00FA721C"/>
    <w:rsid w:val="00FA7560"/>
    <w:rsid w:val="00FA75A0"/>
    <w:rsid w:val="00FA798E"/>
    <w:rsid w:val="00FA7B7E"/>
    <w:rsid w:val="00FA7F74"/>
    <w:rsid w:val="00FB2D50"/>
    <w:rsid w:val="00FB35D2"/>
    <w:rsid w:val="00FB4EBA"/>
    <w:rsid w:val="00FB60B7"/>
    <w:rsid w:val="00FB6E22"/>
    <w:rsid w:val="00FB7F6A"/>
    <w:rsid w:val="00FC03C1"/>
    <w:rsid w:val="00FC0D89"/>
    <w:rsid w:val="00FC0EA8"/>
    <w:rsid w:val="00FC12D3"/>
    <w:rsid w:val="00FC1559"/>
    <w:rsid w:val="00FC2D93"/>
    <w:rsid w:val="00FC43BC"/>
    <w:rsid w:val="00FC4BEC"/>
    <w:rsid w:val="00FC6D08"/>
    <w:rsid w:val="00FC7340"/>
    <w:rsid w:val="00FC7CA9"/>
    <w:rsid w:val="00FC7EA5"/>
    <w:rsid w:val="00FD01A6"/>
    <w:rsid w:val="00FD0F61"/>
    <w:rsid w:val="00FD13E6"/>
    <w:rsid w:val="00FD1F18"/>
    <w:rsid w:val="00FD1FB0"/>
    <w:rsid w:val="00FD22FF"/>
    <w:rsid w:val="00FD3039"/>
    <w:rsid w:val="00FD33F9"/>
    <w:rsid w:val="00FD51E1"/>
    <w:rsid w:val="00FD55E1"/>
    <w:rsid w:val="00FD627E"/>
    <w:rsid w:val="00FD6936"/>
    <w:rsid w:val="00FD6B75"/>
    <w:rsid w:val="00FD77F9"/>
    <w:rsid w:val="00FD7A30"/>
    <w:rsid w:val="00FD7D24"/>
    <w:rsid w:val="00FE1000"/>
    <w:rsid w:val="00FE11DC"/>
    <w:rsid w:val="00FE13DB"/>
    <w:rsid w:val="00FE1F79"/>
    <w:rsid w:val="00FE294C"/>
    <w:rsid w:val="00FE2DBE"/>
    <w:rsid w:val="00FE2F72"/>
    <w:rsid w:val="00FE3256"/>
    <w:rsid w:val="00FE4602"/>
    <w:rsid w:val="00FE4A70"/>
    <w:rsid w:val="00FE4E28"/>
    <w:rsid w:val="00FE53B3"/>
    <w:rsid w:val="00FE54D3"/>
    <w:rsid w:val="00FE5A17"/>
    <w:rsid w:val="00FE5BED"/>
    <w:rsid w:val="00FE6105"/>
    <w:rsid w:val="00FE6F17"/>
    <w:rsid w:val="00FE797E"/>
    <w:rsid w:val="00FF06B9"/>
    <w:rsid w:val="00FF118B"/>
    <w:rsid w:val="00FF22D3"/>
    <w:rsid w:val="00FF2B2F"/>
    <w:rsid w:val="00FF41F0"/>
    <w:rsid w:val="00FF4C02"/>
    <w:rsid w:val="00FF4CE4"/>
    <w:rsid w:val="00FF5821"/>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paragraph" w:styleId="Heading4">
    <w:name w:val="heading 4"/>
    <w:basedOn w:val="Normal"/>
    <w:next w:val="Normal"/>
    <w:link w:val="Heading4Char"/>
    <w:uiPriority w:val="9"/>
    <w:semiHidden/>
    <w:unhideWhenUsed/>
    <w:qFormat/>
    <w:rsid w:val="007E0B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link w:val="ListParagraph"/>
    <w:uiPriority w:val="34"/>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2"/>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rmaltextrun">
    <w:name w:val="normaltextrun"/>
    <w:basedOn w:val="DefaultParagraphFont"/>
    <w:rsid w:val="00704B33"/>
  </w:style>
  <w:style w:type="paragraph" w:customStyle="1" w:styleId="paragraph">
    <w:name w:val="paragraph"/>
    <w:rsid w:val="00011FAC"/>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rPr>
  </w:style>
  <w:style w:type="numbering" w:customStyle="1" w:styleId="ImportedStyle1">
    <w:name w:val="Imported Style 1"/>
    <w:rsid w:val="00011FAC"/>
    <w:pPr>
      <w:numPr>
        <w:numId w:val="4"/>
      </w:numPr>
    </w:pPr>
  </w:style>
  <w:style w:type="character" w:customStyle="1" w:styleId="cf01">
    <w:name w:val="cf01"/>
    <w:basedOn w:val="DefaultParagraphFont"/>
    <w:rsid w:val="003147B5"/>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7E0B9B"/>
    <w:rPr>
      <w:rFonts w:asciiTheme="majorHAnsi" w:eastAsiaTheme="majorEastAsia" w:hAnsiTheme="majorHAnsi" w:cstheme="majorBidi"/>
      <w:i/>
      <w:iCs/>
      <w:color w:val="365F91" w:themeColor="accent1" w:themeShade="BF"/>
      <w:kern w:val="28"/>
      <w:lang w:eastAsia="en-GB"/>
    </w:rPr>
  </w:style>
  <w:style w:type="character" w:customStyle="1" w:styleId="eop">
    <w:name w:val="eop"/>
    <w:basedOn w:val="DefaultParagraphFont"/>
    <w:rsid w:val="0076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26122470">
      <w:bodyDiv w:val="1"/>
      <w:marLeft w:val="0"/>
      <w:marRight w:val="0"/>
      <w:marTop w:val="0"/>
      <w:marBottom w:val="0"/>
      <w:divBdr>
        <w:top w:val="none" w:sz="0" w:space="0" w:color="auto"/>
        <w:left w:val="none" w:sz="0" w:space="0" w:color="auto"/>
        <w:bottom w:val="none" w:sz="0" w:space="0" w:color="auto"/>
        <w:right w:val="none" w:sz="0" w:space="0" w:color="auto"/>
      </w:divBdr>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59017933">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398095928">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08568100">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577711161">
      <w:bodyDiv w:val="1"/>
      <w:marLeft w:val="0"/>
      <w:marRight w:val="0"/>
      <w:marTop w:val="0"/>
      <w:marBottom w:val="0"/>
      <w:divBdr>
        <w:top w:val="none" w:sz="0" w:space="0" w:color="auto"/>
        <w:left w:val="none" w:sz="0" w:space="0" w:color="auto"/>
        <w:bottom w:val="none" w:sz="0" w:space="0" w:color="auto"/>
        <w:right w:val="none" w:sz="0" w:space="0" w:color="auto"/>
      </w:divBdr>
    </w:div>
    <w:div w:id="584924284">
      <w:bodyDiv w:val="1"/>
      <w:marLeft w:val="0"/>
      <w:marRight w:val="0"/>
      <w:marTop w:val="0"/>
      <w:marBottom w:val="0"/>
      <w:divBdr>
        <w:top w:val="none" w:sz="0" w:space="0" w:color="auto"/>
        <w:left w:val="none" w:sz="0" w:space="0" w:color="auto"/>
        <w:bottom w:val="none" w:sz="0" w:space="0" w:color="auto"/>
        <w:right w:val="none" w:sz="0" w:space="0" w:color="auto"/>
      </w:divBdr>
    </w:div>
    <w:div w:id="615331934">
      <w:bodyDiv w:val="1"/>
      <w:marLeft w:val="0"/>
      <w:marRight w:val="0"/>
      <w:marTop w:val="0"/>
      <w:marBottom w:val="0"/>
      <w:divBdr>
        <w:top w:val="none" w:sz="0" w:space="0" w:color="auto"/>
        <w:left w:val="none" w:sz="0" w:space="0" w:color="auto"/>
        <w:bottom w:val="none" w:sz="0" w:space="0" w:color="auto"/>
        <w:right w:val="none" w:sz="0" w:space="0" w:color="auto"/>
      </w:divBdr>
    </w:div>
    <w:div w:id="705713772">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68162232">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952639322">
      <w:bodyDiv w:val="1"/>
      <w:marLeft w:val="0"/>
      <w:marRight w:val="0"/>
      <w:marTop w:val="0"/>
      <w:marBottom w:val="0"/>
      <w:divBdr>
        <w:top w:val="none" w:sz="0" w:space="0" w:color="auto"/>
        <w:left w:val="none" w:sz="0" w:space="0" w:color="auto"/>
        <w:bottom w:val="none" w:sz="0" w:space="0" w:color="auto"/>
        <w:right w:val="none" w:sz="0" w:space="0" w:color="auto"/>
      </w:divBdr>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36680342">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35120383">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10668305">
      <w:bodyDiv w:val="1"/>
      <w:marLeft w:val="0"/>
      <w:marRight w:val="0"/>
      <w:marTop w:val="0"/>
      <w:marBottom w:val="0"/>
      <w:divBdr>
        <w:top w:val="none" w:sz="0" w:space="0" w:color="auto"/>
        <w:left w:val="none" w:sz="0" w:space="0" w:color="auto"/>
        <w:bottom w:val="none" w:sz="0" w:space="0" w:color="auto"/>
        <w:right w:val="none" w:sz="0" w:space="0" w:color="auto"/>
      </w:divBdr>
    </w:div>
    <w:div w:id="1319075063">
      <w:bodyDiv w:val="1"/>
      <w:marLeft w:val="0"/>
      <w:marRight w:val="0"/>
      <w:marTop w:val="0"/>
      <w:marBottom w:val="0"/>
      <w:divBdr>
        <w:top w:val="none" w:sz="0" w:space="0" w:color="auto"/>
        <w:left w:val="none" w:sz="0" w:space="0" w:color="auto"/>
        <w:bottom w:val="none" w:sz="0" w:space="0" w:color="auto"/>
        <w:right w:val="none" w:sz="0" w:space="0" w:color="auto"/>
      </w:divBdr>
    </w:div>
    <w:div w:id="1367632940">
      <w:bodyDiv w:val="1"/>
      <w:marLeft w:val="0"/>
      <w:marRight w:val="0"/>
      <w:marTop w:val="0"/>
      <w:marBottom w:val="0"/>
      <w:divBdr>
        <w:top w:val="none" w:sz="0" w:space="0" w:color="auto"/>
        <w:left w:val="none" w:sz="0" w:space="0" w:color="auto"/>
        <w:bottom w:val="none" w:sz="0" w:space="0" w:color="auto"/>
        <w:right w:val="none" w:sz="0" w:space="0" w:color="auto"/>
      </w:divBdr>
    </w:div>
    <w:div w:id="1391340395">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429080028">
      <w:bodyDiv w:val="1"/>
      <w:marLeft w:val="0"/>
      <w:marRight w:val="0"/>
      <w:marTop w:val="0"/>
      <w:marBottom w:val="0"/>
      <w:divBdr>
        <w:top w:val="none" w:sz="0" w:space="0" w:color="auto"/>
        <w:left w:val="none" w:sz="0" w:space="0" w:color="auto"/>
        <w:bottom w:val="none" w:sz="0" w:space="0" w:color="auto"/>
        <w:right w:val="none" w:sz="0" w:space="0" w:color="auto"/>
      </w:divBdr>
    </w:div>
    <w:div w:id="1529685689">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658263358">
      <w:bodyDiv w:val="1"/>
      <w:marLeft w:val="0"/>
      <w:marRight w:val="0"/>
      <w:marTop w:val="0"/>
      <w:marBottom w:val="0"/>
      <w:divBdr>
        <w:top w:val="none" w:sz="0" w:space="0" w:color="auto"/>
        <w:left w:val="none" w:sz="0" w:space="0" w:color="auto"/>
        <w:bottom w:val="none" w:sz="0" w:space="0" w:color="auto"/>
        <w:right w:val="none" w:sz="0" w:space="0" w:color="auto"/>
      </w:divBdr>
    </w:div>
    <w:div w:id="1717779840">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777600164">
      <w:bodyDiv w:val="1"/>
      <w:marLeft w:val="0"/>
      <w:marRight w:val="0"/>
      <w:marTop w:val="0"/>
      <w:marBottom w:val="0"/>
      <w:divBdr>
        <w:top w:val="none" w:sz="0" w:space="0" w:color="auto"/>
        <w:left w:val="none" w:sz="0" w:space="0" w:color="auto"/>
        <w:bottom w:val="none" w:sz="0" w:space="0" w:color="auto"/>
        <w:right w:val="none" w:sz="0" w:space="0" w:color="auto"/>
      </w:divBdr>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1868054716">
      <w:bodyDiv w:val="1"/>
      <w:marLeft w:val="0"/>
      <w:marRight w:val="0"/>
      <w:marTop w:val="0"/>
      <w:marBottom w:val="0"/>
      <w:divBdr>
        <w:top w:val="none" w:sz="0" w:space="0" w:color="auto"/>
        <w:left w:val="none" w:sz="0" w:space="0" w:color="auto"/>
        <w:bottom w:val="none" w:sz="0" w:space="0" w:color="auto"/>
        <w:right w:val="none" w:sz="0" w:space="0" w:color="auto"/>
      </w:divBdr>
    </w:div>
    <w:div w:id="1932930115">
      <w:bodyDiv w:val="1"/>
      <w:marLeft w:val="0"/>
      <w:marRight w:val="0"/>
      <w:marTop w:val="0"/>
      <w:marBottom w:val="0"/>
      <w:divBdr>
        <w:top w:val="none" w:sz="0" w:space="0" w:color="auto"/>
        <w:left w:val="none" w:sz="0" w:space="0" w:color="auto"/>
        <w:bottom w:val="none" w:sz="0" w:space="0" w:color="auto"/>
        <w:right w:val="none" w:sz="0" w:space="0" w:color="auto"/>
      </w:divBdr>
    </w:div>
    <w:div w:id="2005743639">
      <w:bodyDiv w:val="1"/>
      <w:marLeft w:val="0"/>
      <w:marRight w:val="0"/>
      <w:marTop w:val="0"/>
      <w:marBottom w:val="0"/>
      <w:divBdr>
        <w:top w:val="none" w:sz="0" w:space="0" w:color="auto"/>
        <w:left w:val="none" w:sz="0" w:space="0" w:color="auto"/>
        <w:bottom w:val="none" w:sz="0" w:space="0" w:color="auto"/>
        <w:right w:val="none" w:sz="0" w:space="0" w:color="auto"/>
      </w:divBdr>
    </w:div>
    <w:div w:id="2118523618">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4130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2025-04-29T15:12:00Z</cp:lastPrinted>
  <dcterms:created xsi:type="dcterms:W3CDTF">2025-06-30T12:57:00Z</dcterms:created>
  <dcterms:modified xsi:type="dcterms:W3CDTF">2025-06-30T12:58:00Z</dcterms:modified>
</cp:coreProperties>
</file>